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0D36" w14:textId="0B333659" w:rsidR="00075BAF" w:rsidRPr="00930842" w:rsidRDefault="003D5BF3" w:rsidP="00F20B43">
      <w:pPr>
        <w:spacing w:after="0" w:line="300" w:lineRule="auto"/>
        <w:rPr>
          <w:rFonts w:ascii="Helvetica" w:hAnsi="Helvetica"/>
          <w:color w:val="000000" w:themeColor="text1"/>
          <w:sz w:val="20"/>
          <w:szCs w:val="20"/>
        </w:rPr>
      </w:pPr>
      <w:bookmarkStart w:id="0" w:name="_Hlk42087566"/>
      <w:r w:rsidRPr="00930842">
        <w:rPr>
          <w:rFonts w:ascii="Helvetica" w:hAnsi="Helvetica"/>
          <w:noProof/>
          <w:color w:val="000000" w:themeColor="text1"/>
          <w:sz w:val="20"/>
          <w:szCs w:val="20"/>
          <w:lang w:eastAsia="ja-JP"/>
        </w:rPr>
        <w:drawing>
          <wp:anchor distT="0" distB="0" distL="114300" distR="114300" simplePos="0" relativeHeight="251658240" behindDoc="1" locked="0" layoutInCell="1" allowOverlap="0" wp14:anchorId="0BBF1A3B" wp14:editId="132AB1DD">
            <wp:simplePos x="0" y="0"/>
            <wp:positionH relativeFrom="column">
              <wp:posOffset>-34653</wp:posOffset>
            </wp:positionH>
            <wp:positionV relativeFrom="page">
              <wp:posOffset>462280</wp:posOffset>
            </wp:positionV>
            <wp:extent cx="2377440" cy="7283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U_Primary_logo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440" cy="728349"/>
                    </a:xfrm>
                    <a:prstGeom prst="rect">
                      <a:avLst/>
                    </a:prstGeom>
                  </pic:spPr>
                </pic:pic>
              </a:graphicData>
            </a:graphic>
            <wp14:sizeRelH relativeFrom="margin">
              <wp14:pctWidth>0</wp14:pctWidth>
            </wp14:sizeRelH>
            <wp14:sizeRelV relativeFrom="margin">
              <wp14:pctHeight>0</wp14:pctHeight>
            </wp14:sizeRelV>
          </wp:anchor>
        </w:drawing>
      </w:r>
      <w:r w:rsidR="00194D24">
        <w:rPr>
          <w:rFonts w:ascii="Helvetica" w:hAnsi="Helvetica"/>
          <w:color w:val="000000" w:themeColor="text1"/>
          <w:sz w:val="20"/>
          <w:szCs w:val="20"/>
        </w:rPr>
        <w:t>JR</w:t>
      </w:r>
    </w:p>
    <w:p w14:paraId="6A6125D5" w14:textId="77777777" w:rsidR="003D5BF3" w:rsidRPr="00930842" w:rsidRDefault="003D5BF3" w:rsidP="00F20B43">
      <w:pPr>
        <w:spacing w:after="0" w:line="300" w:lineRule="auto"/>
        <w:rPr>
          <w:rFonts w:ascii="Helvetica" w:hAnsi="Helvetica"/>
          <w:color w:val="000000" w:themeColor="text1"/>
          <w:sz w:val="20"/>
          <w:szCs w:val="20"/>
        </w:rPr>
      </w:pPr>
    </w:p>
    <w:p w14:paraId="42A0480D" w14:textId="77777777" w:rsidR="003D5BF3" w:rsidRPr="00930842" w:rsidRDefault="003D5BF3" w:rsidP="00F20B43">
      <w:pPr>
        <w:spacing w:after="0" w:line="300" w:lineRule="auto"/>
        <w:rPr>
          <w:rFonts w:ascii="Helvetica" w:hAnsi="Helvetica"/>
          <w:color w:val="000000" w:themeColor="text1"/>
          <w:sz w:val="20"/>
          <w:szCs w:val="20"/>
        </w:rPr>
      </w:pPr>
    </w:p>
    <w:p w14:paraId="138EA220" w14:textId="77777777" w:rsidR="003D5BF3" w:rsidRPr="00930842" w:rsidRDefault="003D5BF3" w:rsidP="00F20B43">
      <w:pPr>
        <w:spacing w:after="0" w:line="300" w:lineRule="auto"/>
        <w:rPr>
          <w:rFonts w:ascii="Helvetica" w:hAnsi="Helvetica"/>
          <w:color w:val="000000" w:themeColor="text1"/>
          <w:sz w:val="20"/>
          <w:szCs w:val="20"/>
        </w:rPr>
      </w:pPr>
    </w:p>
    <w:p w14:paraId="07A96112" w14:textId="40302F2D" w:rsidR="00A80399" w:rsidRPr="00930842" w:rsidRDefault="009C23D6" w:rsidP="00F20B43">
      <w:pPr>
        <w:spacing w:after="0" w:line="300" w:lineRule="auto"/>
        <w:rPr>
          <w:rFonts w:ascii="Helvetica" w:hAnsi="Helvetica"/>
          <w:color w:val="000000" w:themeColor="text1"/>
          <w:sz w:val="20"/>
          <w:szCs w:val="20"/>
        </w:rPr>
      </w:pPr>
      <w:r w:rsidRPr="00930842">
        <w:rPr>
          <w:rFonts w:ascii="Helvetica" w:hAnsi="Helvetica"/>
          <w:color w:val="000000" w:themeColor="text1"/>
          <w:sz w:val="20"/>
          <w:szCs w:val="20"/>
        </w:rPr>
        <w:fldChar w:fldCharType="begin"/>
      </w:r>
      <w:r w:rsidRPr="00930842">
        <w:rPr>
          <w:rFonts w:ascii="Helvetica" w:hAnsi="Helvetica"/>
          <w:color w:val="000000" w:themeColor="text1"/>
          <w:sz w:val="20"/>
          <w:szCs w:val="20"/>
        </w:rPr>
      </w:r>
      <w:r w:rsidRPr="00930842">
        <w:rPr>
          <w:rFonts w:ascii="Helvetica" w:hAnsi="Helvetica"/>
          <w:color w:val="000000" w:themeColor="text1"/>
          <w:sz w:val="20"/>
          <w:szCs w:val="20"/>
        </w:rPr>
        <w:fldChar w:fldCharType="end"/>
      </w:r>
    </w:p>
    <w:tbl>
      <w:tblPr>
        <w:tblW w:w="5000" w:type="pct"/>
        <w:tblInd w:w="-5" w:type="dxa"/>
        <w:tblCellMar>
          <w:top w:w="113" w:type="dxa"/>
          <w:left w:w="0" w:type="dxa"/>
          <w:bottom w:w="113" w:type="dxa"/>
          <w:right w:w="0" w:type="dxa"/>
        </w:tblCellMar>
        <w:tblLook w:val="0000" w:firstRow="0" w:lastRow="0" w:firstColumn="0" w:lastColumn="0" w:noHBand="0" w:noVBand="0"/>
      </w:tblPr>
      <w:tblGrid>
        <w:gridCol w:w="5861"/>
        <w:gridCol w:w="4333"/>
      </w:tblGrid>
      <w:tr w:rsidR="00930842" w:rsidRPr="00930842" w14:paraId="374CC63E" w14:textId="77777777" w:rsidTr="00460AD9">
        <w:trPr>
          <w:trHeight w:val="85"/>
        </w:trPr>
        <w:tc>
          <w:tcPr>
            <w:tcW w:w="9862" w:type="dxa"/>
            <w:gridSpan w:val="2"/>
            <w:tcBorders>
              <w:top w:val="single" w:sz="4" w:space="0" w:color="auto"/>
              <w:left w:val="single" w:sz="4" w:space="0" w:color="auto"/>
              <w:bottom w:val="single" w:sz="6" w:space="0" w:color="auto"/>
              <w:right w:val="single" w:sz="4" w:space="0" w:color="auto"/>
            </w:tcBorders>
            <w:shd w:val="clear" w:color="auto" w:fill="000000"/>
            <w:noWrap/>
          </w:tcPr>
          <w:p w14:paraId="0F43CE44" w14:textId="66169A10" w:rsidR="00A80399" w:rsidRPr="00F20B43" w:rsidRDefault="00A80399" w:rsidP="00460AD9">
            <w:pPr>
              <w:tabs>
                <w:tab w:val="left" w:pos="-720"/>
              </w:tabs>
              <w:suppressAutoHyphens/>
              <w:spacing w:after="0" w:line="276" w:lineRule="auto"/>
              <w:ind w:left="113"/>
              <w:rPr>
                <w:rFonts w:ascii="Helvetica" w:hAnsi="Helvetica"/>
                <w:b/>
                <w:color w:val="FFFFFF" w:themeColor="background1"/>
                <w:spacing w:val="-3"/>
                <w:sz w:val="24"/>
                <w:szCs w:val="20"/>
              </w:rPr>
            </w:pPr>
            <w:r w:rsidRPr="00F20B43">
              <w:rPr>
                <w:rFonts w:ascii="Helvetica" w:hAnsi="Helvetica"/>
                <w:b/>
                <w:color w:val="FFFFFF" w:themeColor="background1"/>
                <w:spacing w:val="-3"/>
                <w:sz w:val="24"/>
                <w:szCs w:val="20"/>
              </w:rPr>
              <w:t>Job</w:t>
            </w:r>
            <w:r w:rsidR="004B6F66">
              <w:rPr>
                <w:rFonts w:ascii="Helvetica" w:hAnsi="Helvetica"/>
                <w:b/>
                <w:color w:val="FFFFFF" w:themeColor="background1"/>
                <w:spacing w:val="-3"/>
                <w:sz w:val="24"/>
                <w:szCs w:val="20"/>
              </w:rPr>
              <w:t xml:space="preserve"> Description &amp; Person</w:t>
            </w:r>
            <w:r w:rsidRPr="00F20B43">
              <w:rPr>
                <w:rFonts w:ascii="Helvetica" w:hAnsi="Helvetica"/>
                <w:b/>
                <w:color w:val="FFFFFF" w:themeColor="background1"/>
                <w:spacing w:val="-3"/>
                <w:sz w:val="24"/>
                <w:szCs w:val="20"/>
              </w:rPr>
              <w:t xml:space="preserve"> Specification</w:t>
            </w:r>
          </w:p>
        </w:tc>
      </w:tr>
      <w:tr w:rsidR="00930842" w:rsidRPr="00930842" w14:paraId="0B106849" w14:textId="77777777" w:rsidTr="00460AD9">
        <w:trPr>
          <w:trHeight w:val="15"/>
        </w:trPr>
        <w:tc>
          <w:tcPr>
            <w:tcW w:w="5670" w:type="dxa"/>
            <w:tcBorders>
              <w:top w:val="single" w:sz="4" w:space="0" w:color="auto"/>
              <w:left w:val="single" w:sz="4" w:space="0" w:color="auto"/>
              <w:bottom w:val="single" w:sz="6" w:space="0" w:color="auto"/>
            </w:tcBorders>
            <w:noWrap/>
          </w:tcPr>
          <w:p w14:paraId="35D72DF5" w14:textId="374525B8" w:rsidR="00A80399" w:rsidRPr="00930842" w:rsidRDefault="00A80399" w:rsidP="003821F9">
            <w:pPr>
              <w:tabs>
                <w:tab w:val="left" w:pos="-720"/>
              </w:tabs>
              <w:suppressAutoHyphens/>
              <w:spacing w:after="0" w:line="276" w:lineRule="auto"/>
              <w:ind w:left="113"/>
              <w:rPr>
                <w:rFonts w:ascii="Helvetica" w:hAnsi="Helvetica"/>
                <w:color w:val="000000" w:themeColor="text1"/>
                <w:spacing w:val="-3"/>
                <w:sz w:val="20"/>
                <w:szCs w:val="20"/>
              </w:rPr>
            </w:pPr>
            <w:r w:rsidRPr="00930842">
              <w:rPr>
                <w:rFonts w:ascii="Helvetica" w:hAnsi="Helvetica"/>
                <w:color w:val="000000" w:themeColor="text1"/>
                <w:sz w:val="20"/>
                <w:szCs w:val="20"/>
              </w:rPr>
              <w:br w:type="page"/>
            </w:r>
            <w:r w:rsidRPr="00930842">
              <w:rPr>
                <w:rFonts w:ascii="Helvetica" w:hAnsi="Helvetica"/>
                <w:b/>
                <w:color w:val="000000" w:themeColor="text1"/>
                <w:spacing w:val="-3"/>
                <w:sz w:val="20"/>
                <w:szCs w:val="20"/>
              </w:rPr>
              <w:t>Post title:</w:t>
            </w:r>
            <w:r w:rsidR="00522568" w:rsidRPr="00930842">
              <w:rPr>
                <w:rFonts w:ascii="Helvetica" w:hAnsi="Helvetica"/>
                <w:color w:val="000000" w:themeColor="text1"/>
                <w:spacing w:val="-3"/>
                <w:sz w:val="20"/>
                <w:szCs w:val="20"/>
              </w:rPr>
              <w:t xml:space="preserve"> </w:t>
            </w:r>
            <w:r w:rsidR="003821F9" w:rsidRPr="003821F9">
              <w:rPr>
                <w:rFonts w:ascii="Helvetica" w:hAnsi="Helvetica"/>
                <w:b/>
                <w:bCs/>
                <w:color w:val="000000" w:themeColor="text1"/>
                <w:spacing w:val="-3"/>
                <w:sz w:val="20"/>
                <w:szCs w:val="20"/>
              </w:rPr>
              <w:t xml:space="preserve">Lecturer </w:t>
            </w:r>
            <w:r w:rsidR="003821F9" w:rsidRPr="00327715">
              <w:rPr>
                <w:rFonts w:ascii="Helvetica" w:hAnsi="Helvetica"/>
                <w:b/>
                <w:bCs/>
                <w:spacing w:val="-3"/>
                <w:sz w:val="20"/>
                <w:szCs w:val="20"/>
              </w:rPr>
              <w:t xml:space="preserve">in </w:t>
            </w:r>
            <w:r w:rsidR="00C845CF">
              <w:rPr>
                <w:rFonts w:ascii="Helvetica" w:hAnsi="Helvetica"/>
                <w:b/>
                <w:bCs/>
                <w:spacing w:val="-3"/>
                <w:sz w:val="20"/>
                <w:szCs w:val="20"/>
              </w:rPr>
              <w:t>Design</w:t>
            </w:r>
            <w:r w:rsidR="00194D24" w:rsidRPr="00327715">
              <w:rPr>
                <w:rFonts w:ascii="Helvetica" w:hAnsi="Helvetica"/>
                <w:b/>
                <w:bCs/>
                <w:spacing w:val="-3"/>
                <w:sz w:val="20"/>
                <w:szCs w:val="20"/>
              </w:rPr>
              <w:t xml:space="preserve"> Engineering</w:t>
            </w:r>
            <w:r w:rsidRPr="00930842">
              <w:rPr>
                <w:rFonts w:ascii="Helvetica" w:hAnsi="Helvetica"/>
                <w:color w:val="000000" w:themeColor="text1"/>
                <w:spacing w:val="-3"/>
                <w:sz w:val="20"/>
                <w:szCs w:val="20"/>
              </w:rPr>
              <w:fldChar w:fldCharType="begin">
                <w:ffData>
                  <w:name w:val="Text19"/>
                  <w:enabled/>
                  <w:calcOnExit w:val="0"/>
                  <w:textInput/>
                </w:ffData>
              </w:fldChar>
            </w:r>
            <w:bookmarkStart w:id="1" w:name="Text19"/>
            <w:r w:rsidRPr="00930842">
              <w:rPr>
                <w:rFonts w:ascii="Helvetica" w:hAnsi="Helvetica"/>
                <w:color w:val="000000" w:themeColor="text1"/>
                <w:spacing w:val="-3"/>
                <w:sz w:val="20"/>
                <w:szCs w:val="20"/>
              </w:rPr>
              <w:instrText xml:space="preserve"> FORMTEXT </w:instrText>
            </w:r>
            <w:r w:rsidRPr="00930842">
              <w:rPr>
                <w:rFonts w:ascii="Helvetica" w:hAnsi="Helvetica"/>
                <w:color w:val="000000" w:themeColor="text1"/>
                <w:spacing w:val="-3"/>
                <w:sz w:val="20"/>
                <w:szCs w:val="20"/>
              </w:rPr>
            </w:r>
            <w:r w:rsidRPr="00930842">
              <w:rPr>
                <w:rFonts w:ascii="Helvetica" w:hAnsi="Helvetica"/>
                <w:color w:val="000000" w:themeColor="text1"/>
                <w:spacing w:val="-3"/>
                <w:sz w:val="20"/>
                <w:szCs w:val="20"/>
              </w:rPr>
              <w:fldChar w:fldCharType="separate"/>
            </w:r>
            <w:r w:rsidRPr="00930842">
              <w:rPr>
                <w:rFonts w:ascii="Helvetica" w:hAnsi="Helvetica"/>
                <w:color w:val="000000" w:themeColor="text1"/>
                <w:spacing w:val="-3"/>
                <w:sz w:val="20"/>
                <w:szCs w:val="20"/>
              </w:rPr>
              <w:fldChar w:fldCharType="end"/>
            </w:r>
            <w:bookmarkEnd w:id="1"/>
          </w:p>
        </w:tc>
        <w:tc>
          <w:tcPr>
            <w:tcW w:w="4192" w:type="dxa"/>
            <w:tcBorders>
              <w:top w:val="single" w:sz="4" w:space="0" w:color="auto"/>
              <w:left w:val="single" w:sz="6" w:space="0" w:color="auto"/>
              <w:bottom w:val="single" w:sz="6" w:space="0" w:color="auto"/>
              <w:right w:val="single" w:sz="4" w:space="0" w:color="auto"/>
            </w:tcBorders>
            <w:noWrap/>
          </w:tcPr>
          <w:p w14:paraId="1B0ADEC2" w14:textId="28C235DA" w:rsidR="00A80399" w:rsidRPr="00327715" w:rsidRDefault="00A80399" w:rsidP="003821F9">
            <w:pPr>
              <w:tabs>
                <w:tab w:val="left" w:pos="-720"/>
              </w:tabs>
              <w:suppressAutoHyphens/>
              <w:spacing w:after="0" w:line="276" w:lineRule="auto"/>
              <w:ind w:left="113"/>
              <w:rPr>
                <w:rFonts w:ascii="Helvetica" w:hAnsi="Helvetica"/>
                <w:spacing w:val="-3"/>
                <w:sz w:val="20"/>
                <w:szCs w:val="20"/>
              </w:rPr>
            </w:pPr>
            <w:r w:rsidRPr="00327715">
              <w:rPr>
                <w:rFonts w:ascii="Helvetica" w:hAnsi="Helvetica"/>
                <w:b/>
                <w:spacing w:val="-3"/>
                <w:sz w:val="20"/>
                <w:szCs w:val="20"/>
              </w:rPr>
              <w:t>Post No:</w:t>
            </w:r>
            <w:r w:rsidRPr="00327715">
              <w:rPr>
                <w:rFonts w:ascii="Helvetica" w:hAnsi="Helvetica"/>
                <w:spacing w:val="-3"/>
                <w:sz w:val="20"/>
                <w:szCs w:val="20"/>
              </w:rPr>
              <w:t xml:space="preserve"> </w:t>
            </w:r>
            <w:r w:rsidR="00194D24" w:rsidRPr="00327715">
              <w:rPr>
                <w:rFonts w:ascii="Helvetica" w:hAnsi="Helvetica"/>
                <w:b/>
                <w:bCs/>
                <w:spacing w:val="-3"/>
                <w:sz w:val="20"/>
                <w:szCs w:val="20"/>
              </w:rPr>
              <w:t>JR00XXXX</w:t>
            </w:r>
          </w:p>
        </w:tc>
      </w:tr>
      <w:tr w:rsidR="00930842" w:rsidRPr="00930842" w14:paraId="2A569D6F" w14:textId="77777777" w:rsidTr="00460AD9">
        <w:trPr>
          <w:trHeight w:val="24"/>
        </w:trPr>
        <w:tc>
          <w:tcPr>
            <w:tcW w:w="5670" w:type="dxa"/>
            <w:tcBorders>
              <w:top w:val="single" w:sz="6" w:space="0" w:color="auto"/>
              <w:left w:val="single" w:sz="4" w:space="0" w:color="auto"/>
              <w:bottom w:val="single" w:sz="6" w:space="0" w:color="auto"/>
            </w:tcBorders>
            <w:noWrap/>
          </w:tcPr>
          <w:p w14:paraId="0F7D67A7" w14:textId="7508A7F8" w:rsidR="007671D6" w:rsidRPr="003821F9" w:rsidRDefault="00B97CF3" w:rsidP="003821F9">
            <w:pPr>
              <w:tabs>
                <w:tab w:val="left" w:pos="-720"/>
                <w:tab w:val="left" w:pos="4340"/>
              </w:tabs>
              <w:suppressAutoHyphens/>
              <w:spacing w:after="0" w:line="276" w:lineRule="auto"/>
              <w:ind w:left="113"/>
              <w:rPr>
                <w:rFonts w:ascii="Helvetica" w:hAnsi="Helvetica"/>
                <w:color w:val="FF0000"/>
                <w:spacing w:val="-3"/>
                <w:sz w:val="20"/>
                <w:szCs w:val="20"/>
              </w:rPr>
            </w:pPr>
            <w:r>
              <w:rPr>
                <w:rFonts w:ascii="Helvetica" w:hAnsi="Helvetica"/>
                <w:b/>
                <w:color w:val="000000" w:themeColor="text1"/>
                <w:spacing w:val="-3"/>
                <w:sz w:val="20"/>
                <w:szCs w:val="20"/>
              </w:rPr>
              <w:t>School or Department</w:t>
            </w:r>
            <w:r w:rsidR="00A80399" w:rsidRPr="00930842">
              <w:rPr>
                <w:rFonts w:ascii="Helvetica" w:hAnsi="Helvetica"/>
                <w:b/>
                <w:color w:val="000000" w:themeColor="text1"/>
                <w:spacing w:val="-3"/>
                <w:sz w:val="20"/>
                <w:szCs w:val="20"/>
              </w:rPr>
              <w:t>:</w:t>
            </w:r>
            <w:r w:rsidR="00522568" w:rsidRPr="00930842">
              <w:rPr>
                <w:rFonts w:ascii="Helvetica" w:hAnsi="Helvetica"/>
                <w:color w:val="000000" w:themeColor="text1"/>
                <w:spacing w:val="-3"/>
                <w:sz w:val="20"/>
                <w:szCs w:val="20"/>
              </w:rPr>
              <w:t xml:space="preserve"> </w:t>
            </w:r>
            <w:r w:rsidR="00194D24">
              <w:rPr>
                <w:rFonts w:ascii="Helvetica" w:hAnsi="Helvetica"/>
                <w:b/>
                <w:bCs/>
                <w:color w:val="000000" w:themeColor="text1"/>
                <w:spacing w:val="-3"/>
                <w:sz w:val="20"/>
                <w:szCs w:val="20"/>
              </w:rPr>
              <w:t>Department of Engineering</w:t>
            </w:r>
          </w:p>
        </w:tc>
        <w:tc>
          <w:tcPr>
            <w:tcW w:w="4192" w:type="dxa"/>
            <w:tcBorders>
              <w:top w:val="single" w:sz="6" w:space="0" w:color="auto"/>
              <w:left w:val="single" w:sz="6" w:space="0" w:color="auto"/>
              <w:bottom w:val="single" w:sz="6" w:space="0" w:color="auto"/>
              <w:right w:val="single" w:sz="4" w:space="0" w:color="auto"/>
            </w:tcBorders>
            <w:noWrap/>
          </w:tcPr>
          <w:p w14:paraId="58FE2ECF" w14:textId="5BDE81C0" w:rsidR="00A80399" w:rsidRPr="00327715" w:rsidRDefault="00A80399" w:rsidP="003821F9">
            <w:pPr>
              <w:tabs>
                <w:tab w:val="left" w:pos="-720"/>
              </w:tabs>
              <w:suppressAutoHyphens/>
              <w:spacing w:after="0" w:line="276" w:lineRule="auto"/>
              <w:ind w:left="113"/>
              <w:rPr>
                <w:rFonts w:ascii="Helvetica" w:hAnsi="Helvetica"/>
                <w:spacing w:val="-3"/>
                <w:sz w:val="20"/>
                <w:szCs w:val="20"/>
              </w:rPr>
            </w:pPr>
            <w:r w:rsidRPr="00327715">
              <w:rPr>
                <w:rFonts w:ascii="Helvetica" w:hAnsi="Helvetica"/>
                <w:b/>
                <w:spacing w:val="-3"/>
                <w:sz w:val="20"/>
                <w:szCs w:val="20"/>
              </w:rPr>
              <w:t xml:space="preserve">Date </w:t>
            </w:r>
            <w:r w:rsidR="00A50643" w:rsidRPr="00327715">
              <w:rPr>
                <w:rFonts w:ascii="Helvetica" w:hAnsi="Helvetica"/>
                <w:b/>
                <w:spacing w:val="-3"/>
                <w:sz w:val="20"/>
                <w:szCs w:val="20"/>
              </w:rPr>
              <w:t>created</w:t>
            </w:r>
            <w:r w:rsidRPr="00327715">
              <w:rPr>
                <w:rFonts w:ascii="Helvetica" w:hAnsi="Helvetica"/>
                <w:b/>
                <w:spacing w:val="-3"/>
                <w:sz w:val="20"/>
                <w:szCs w:val="20"/>
              </w:rPr>
              <w:t>:</w:t>
            </w:r>
            <w:r w:rsidRPr="00327715">
              <w:rPr>
                <w:rFonts w:ascii="Helvetica" w:hAnsi="Helvetica"/>
                <w:spacing w:val="-3"/>
                <w:sz w:val="20"/>
                <w:szCs w:val="20"/>
              </w:rPr>
              <w:t xml:space="preserve"> </w:t>
            </w:r>
            <w:r w:rsidR="00C845CF">
              <w:rPr>
                <w:rFonts w:ascii="Helvetica" w:hAnsi="Helvetica"/>
                <w:spacing w:val="-3"/>
                <w:sz w:val="20"/>
                <w:szCs w:val="20"/>
              </w:rPr>
              <w:t>1</w:t>
            </w:r>
            <w:r w:rsidR="00194D24" w:rsidRPr="00327715">
              <w:rPr>
                <w:rFonts w:ascii="Helvetica" w:hAnsi="Helvetica"/>
                <w:b/>
                <w:bCs/>
                <w:spacing w:val="-3"/>
                <w:sz w:val="20"/>
                <w:szCs w:val="20"/>
              </w:rPr>
              <w:t>0/0</w:t>
            </w:r>
            <w:r w:rsidR="00C845CF">
              <w:rPr>
                <w:rFonts w:ascii="Helvetica" w:hAnsi="Helvetica"/>
                <w:b/>
                <w:bCs/>
                <w:spacing w:val="-3"/>
                <w:sz w:val="20"/>
                <w:szCs w:val="20"/>
              </w:rPr>
              <w:t>4</w:t>
            </w:r>
            <w:r w:rsidR="00194D24" w:rsidRPr="00327715">
              <w:rPr>
                <w:rFonts w:ascii="Helvetica" w:hAnsi="Helvetica"/>
                <w:b/>
                <w:bCs/>
                <w:spacing w:val="-3"/>
                <w:sz w:val="20"/>
                <w:szCs w:val="20"/>
              </w:rPr>
              <w:t>/2025</w:t>
            </w:r>
          </w:p>
        </w:tc>
      </w:tr>
      <w:tr w:rsidR="00930842" w:rsidRPr="00930842" w14:paraId="03993B32" w14:textId="77777777" w:rsidTr="00460AD9">
        <w:trPr>
          <w:trHeight w:val="24"/>
        </w:trPr>
        <w:tc>
          <w:tcPr>
            <w:tcW w:w="5670" w:type="dxa"/>
            <w:tcBorders>
              <w:top w:val="single" w:sz="6" w:space="0" w:color="auto"/>
              <w:left w:val="single" w:sz="4" w:space="0" w:color="auto"/>
              <w:bottom w:val="single" w:sz="6" w:space="0" w:color="auto"/>
            </w:tcBorders>
            <w:noWrap/>
          </w:tcPr>
          <w:p w14:paraId="57E263D2" w14:textId="1FB21218" w:rsidR="00A80399" w:rsidRPr="00930842" w:rsidRDefault="00A80399" w:rsidP="00460AD9">
            <w:pPr>
              <w:tabs>
                <w:tab w:val="left" w:pos="-720"/>
              </w:tabs>
              <w:suppressAutoHyphens/>
              <w:spacing w:after="0" w:line="276" w:lineRule="auto"/>
              <w:ind w:left="113"/>
              <w:rPr>
                <w:rFonts w:ascii="Helvetica" w:hAnsi="Helvetica"/>
                <w:color w:val="000000" w:themeColor="text1"/>
                <w:spacing w:val="-3"/>
                <w:sz w:val="20"/>
                <w:szCs w:val="20"/>
              </w:rPr>
            </w:pPr>
            <w:r w:rsidRPr="00930842">
              <w:rPr>
                <w:rFonts w:ascii="Helvetica" w:hAnsi="Helvetica"/>
                <w:b/>
                <w:color w:val="000000" w:themeColor="text1"/>
                <w:spacing w:val="-3"/>
                <w:sz w:val="20"/>
                <w:szCs w:val="20"/>
              </w:rPr>
              <w:t>Grade:</w:t>
            </w:r>
            <w:r w:rsidR="00522568" w:rsidRPr="00930842">
              <w:rPr>
                <w:rFonts w:ascii="Helvetica" w:hAnsi="Helvetica"/>
                <w:color w:val="000000" w:themeColor="text1"/>
                <w:spacing w:val="-3"/>
                <w:sz w:val="20"/>
                <w:szCs w:val="20"/>
              </w:rPr>
              <w:t xml:space="preserve"> </w:t>
            </w:r>
            <w:r w:rsidR="003821F9">
              <w:rPr>
                <w:rFonts w:ascii="Helvetica" w:hAnsi="Helvetica"/>
                <w:color w:val="000000" w:themeColor="text1"/>
                <w:spacing w:val="-3"/>
                <w:sz w:val="20"/>
                <w:szCs w:val="20"/>
              </w:rPr>
              <w:t>H_HE</w:t>
            </w:r>
          </w:p>
        </w:tc>
        <w:tc>
          <w:tcPr>
            <w:tcW w:w="4192" w:type="dxa"/>
            <w:tcBorders>
              <w:top w:val="single" w:sz="6" w:space="0" w:color="auto"/>
              <w:left w:val="single" w:sz="6" w:space="0" w:color="auto"/>
              <w:bottom w:val="single" w:sz="6" w:space="0" w:color="auto"/>
              <w:right w:val="single" w:sz="4" w:space="0" w:color="auto"/>
            </w:tcBorders>
            <w:noWrap/>
          </w:tcPr>
          <w:p w14:paraId="0EEF0B82" w14:textId="2D9FB237" w:rsidR="00A80399" w:rsidRPr="00327715" w:rsidRDefault="00A80399" w:rsidP="003821F9">
            <w:pPr>
              <w:tabs>
                <w:tab w:val="left" w:pos="-720"/>
              </w:tabs>
              <w:suppressAutoHyphens/>
              <w:spacing w:after="0" w:line="276" w:lineRule="auto"/>
              <w:ind w:left="113"/>
              <w:rPr>
                <w:rFonts w:ascii="Helvetica" w:hAnsi="Helvetica"/>
                <w:spacing w:val="-3"/>
                <w:sz w:val="20"/>
                <w:szCs w:val="20"/>
              </w:rPr>
            </w:pPr>
            <w:r w:rsidRPr="00327715">
              <w:rPr>
                <w:rFonts w:ascii="Helvetica" w:hAnsi="Helvetica"/>
                <w:b/>
                <w:spacing w:val="-3"/>
                <w:sz w:val="20"/>
                <w:szCs w:val="20"/>
              </w:rPr>
              <w:t>Hours per week:</w:t>
            </w:r>
            <w:r w:rsidRPr="00327715">
              <w:rPr>
                <w:rFonts w:ascii="Helvetica" w:hAnsi="Helvetica"/>
                <w:spacing w:val="-3"/>
                <w:sz w:val="20"/>
                <w:szCs w:val="20"/>
              </w:rPr>
              <w:t xml:space="preserve"> </w:t>
            </w:r>
            <w:r w:rsidR="00327715" w:rsidRPr="00327715">
              <w:rPr>
                <w:rFonts w:ascii="Helvetica" w:hAnsi="Helvetica"/>
                <w:b/>
                <w:bCs/>
                <w:spacing w:val="-3"/>
                <w:sz w:val="20"/>
                <w:szCs w:val="20"/>
              </w:rPr>
              <w:t>37</w:t>
            </w:r>
          </w:p>
        </w:tc>
      </w:tr>
      <w:tr w:rsidR="00930842" w:rsidRPr="00930842" w14:paraId="258C2F58" w14:textId="77777777" w:rsidTr="00460AD9">
        <w:trPr>
          <w:trHeight w:val="51"/>
        </w:trPr>
        <w:tc>
          <w:tcPr>
            <w:tcW w:w="9862" w:type="dxa"/>
            <w:gridSpan w:val="2"/>
            <w:tcBorders>
              <w:top w:val="single" w:sz="6" w:space="0" w:color="auto"/>
              <w:left w:val="single" w:sz="4" w:space="0" w:color="auto"/>
              <w:bottom w:val="single" w:sz="6" w:space="0" w:color="auto"/>
              <w:right w:val="single" w:sz="4" w:space="0" w:color="auto"/>
            </w:tcBorders>
            <w:noWrap/>
          </w:tcPr>
          <w:p w14:paraId="2BE905B1" w14:textId="1B5804A4" w:rsidR="00A80399" w:rsidRPr="00930842" w:rsidRDefault="00A80399" w:rsidP="00460AD9">
            <w:pPr>
              <w:tabs>
                <w:tab w:val="left" w:pos="-720"/>
              </w:tabs>
              <w:suppressAutoHyphens/>
              <w:spacing w:after="0" w:line="276" w:lineRule="auto"/>
              <w:ind w:left="113"/>
              <w:rPr>
                <w:rFonts w:ascii="Helvetica" w:hAnsi="Helvetica"/>
                <w:b/>
                <w:color w:val="000000" w:themeColor="text1"/>
                <w:spacing w:val="-3"/>
                <w:sz w:val="20"/>
                <w:szCs w:val="20"/>
              </w:rPr>
            </w:pPr>
            <w:r w:rsidRPr="00930842">
              <w:rPr>
                <w:rFonts w:ascii="Helvetica" w:hAnsi="Helvetica"/>
                <w:b/>
                <w:color w:val="000000" w:themeColor="text1"/>
                <w:spacing w:val="-3"/>
                <w:sz w:val="20"/>
                <w:szCs w:val="20"/>
              </w:rPr>
              <w:t xml:space="preserve">Fixed term end date </w:t>
            </w:r>
            <w:r w:rsidRPr="00D8523F">
              <w:rPr>
                <w:rFonts w:ascii="Helvetica" w:hAnsi="Helvetica"/>
                <w:bCs/>
                <w:color w:val="000000" w:themeColor="text1"/>
                <w:spacing w:val="-3"/>
                <w:sz w:val="20"/>
                <w:szCs w:val="20"/>
              </w:rPr>
              <w:t>(</w:t>
            </w:r>
            <w:r w:rsidRPr="00D8523F">
              <w:rPr>
                <w:rFonts w:ascii="Helvetica" w:hAnsi="Helvetica"/>
                <w:bCs/>
                <w:iCs/>
                <w:color w:val="000000" w:themeColor="text1"/>
                <w:spacing w:val="-3"/>
                <w:sz w:val="20"/>
                <w:szCs w:val="20"/>
              </w:rPr>
              <w:t>if applicable</w:t>
            </w:r>
            <w:r w:rsidRPr="00D8523F">
              <w:rPr>
                <w:rFonts w:ascii="Helvetica" w:hAnsi="Helvetica"/>
                <w:bCs/>
                <w:color w:val="000000" w:themeColor="text1"/>
                <w:spacing w:val="-3"/>
                <w:sz w:val="20"/>
                <w:szCs w:val="20"/>
              </w:rPr>
              <w:t>)</w:t>
            </w:r>
            <w:r w:rsidRPr="00D8523F">
              <w:rPr>
                <w:rFonts w:ascii="Helvetica" w:hAnsi="Helvetica"/>
                <w:b/>
                <w:color w:val="000000" w:themeColor="text1"/>
                <w:spacing w:val="-3"/>
                <w:sz w:val="20"/>
                <w:szCs w:val="20"/>
              </w:rPr>
              <w:t>:</w:t>
            </w:r>
          </w:p>
        </w:tc>
      </w:tr>
      <w:tr w:rsidR="00930842" w:rsidRPr="00930842" w14:paraId="55379F2E" w14:textId="77777777" w:rsidTr="00460AD9">
        <w:trPr>
          <w:trHeight w:val="47"/>
        </w:trPr>
        <w:tc>
          <w:tcPr>
            <w:tcW w:w="9862" w:type="dxa"/>
            <w:gridSpan w:val="2"/>
            <w:tcBorders>
              <w:top w:val="single" w:sz="6" w:space="0" w:color="auto"/>
              <w:left w:val="single" w:sz="4" w:space="0" w:color="auto"/>
              <w:bottom w:val="single" w:sz="6" w:space="0" w:color="auto"/>
              <w:right w:val="single" w:sz="4" w:space="0" w:color="auto"/>
            </w:tcBorders>
            <w:noWrap/>
          </w:tcPr>
          <w:p w14:paraId="325DD816" w14:textId="721719D3" w:rsidR="00A80399" w:rsidRPr="00930842" w:rsidRDefault="00B97CF3" w:rsidP="00B97CF3">
            <w:pPr>
              <w:tabs>
                <w:tab w:val="left" w:pos="-720"/>
              </w:tabs>
              <w:suppressAutoHyphens/>
              <w:spacing w:after="0" w:line="276" w:lineRule="auto"/>
              <w:ind w:left="113"/>
              <w:rPr>
                <w:rFonts w:ascii="Helvetica" w:hAnsi="Helvetica"/>
                <w:b/>
                <w:color w:val="000000" w:themeColor="text1"/>
                <w:spacing w:val="-3"/>
                <w:sz w:val="20"/>
                <w:szCs w:val="20"/>
              </w:rPr>
            </w:pPr>
            <w:r>
              <w:rPr>
                <w:rFonts w:ascii="Helvetica" w:hAnsi="Helvetica"/>
                <w:b/>
                <w:color w:val="000000" w:themeColor="text1"/>
                <w:spacing w:val="-3"/>
                <w:sz w:val="20"/>
                <w:szCs w:val="20"/>
              </w:rPr>
              <w:t>Other requirements of the role</w:t>
            </w:r>
            <w:r w:rsidR="00A80399" w:rsidRPr="00930842">
              <w:rPr>
                <w:rFonts w:ascii="Helvetica" w:hAnsi="Helvetica"/>
                <w:b/>
                <w:color w:val="000000" w:themeColor="text1"/>
                <w:spacing w:val="-3"/>
                <w:sz w:val="20"/>
                <w:szCs w:val="20"/>
              </w:rPr>
              <w:t>:</w:t>
            </w:r>
            <w:r w:rsidR="00194D24">
              <w:rPr>
                <w:rFonts w:ascii="Helvetica" w:hAnsi="Helvetica"/>
                <w:b/>
                <w:color w:val="000000" w:themeColor="text1"/>
                <w:spacing w:val="-3"/>
                <w:sz w:val="20"/>
                <w:szCs w:val="20"/>
              </w:rPr>
              <w:t xml:space="preserve"> n/a</w:t>
            </w:r>
          </w:p>
        </w:tc>
      </w:tr>
      <w:tr w:rsidR="00327715" w:rsidRPr="00327715" w14:paraId="312E5B10" w14:textId="77777777" w:rsidTr="00460AD9">
        <w:trPr>
          <w:trHeight w:val="24"/>
        </w:trPr>
        <w:tc>
          <w:tcPr>
            <w:tcW w:w="9862" w:type="dxa"/>
            <w:gridSpan w:val="2"/>
            <w:tcBorders>
              <w:top w:val="single" w:sz="6" w:space="0" w:color="auto"/>
              <w:left w:val="single" w:sz="4" w:space="0" w:color="auto"/>
              <w:bottom w:val="single" w:sz="6" w:space="0" w:color="auto"/>
              <w:right w:val="single" w:sz="4" w:space="0" w:color="auto"/>
            </w:tcBorders>
            <w:noWrap/>
          </w:tcPr>
          <w:p w14:paraId="40AC6869" w14:textId="71F50392" w:rsidR="00A45AC0" w:rsidRPr="00327715" w:rsidRDefault="00A45AC0" w:rsidP="001E2804">
            <w:pPr>
              <w:tabs>
                <w:tab w:val="left" w:pos="-720"/>
              </w:tabs>
              <w:suppressAutoHyphens/>
              <w:spacing w:after="0" w:line="276" w:lineRule="auto"/>
              <w:ind w:left="113"/>
              <w:rPr>
                <w:rFonts w:ascii="Helvetica" w:hAnsi="Helvetica"/>
                <w:spacing w:val="-3"/>
                <w:sz w:val="20"/>
                <w:szCs w:val="20"/>
              </w:rPr>
            </w:pPr>
            <w:r w:rsidRPr="00327715">
              <w:rPr>
                <w:rFonts w:ascii="Helvetica" w:hAnsi="Helvetica"/>
                <w:b/>
                <w:spacing w:val="-3"/>
                <w:sz w:val="20"/>
                <w:szCs w:val="20"/>
              </w:rPr>
              <w:t>Immediate line manager:</w:t>
            </w:r>
            <w:r w:rsidRPr="00327715">
              <w:rPr>
                <w:rFonts w:ascii="Helvetica" w:hAnsi="Helvetica"/>
                <w:spacing w:val="-3"/>
                <w:sz w:val="20"/>
                <w:szCs w:val="20"/>
              </w:rPr>
              <w:t xml:space="preserve"> </w:t>
            </w:r>
            <w:r w:rsidR="00194D24" w:rsidRPr="00327715">
              <w:rPr>
                <w:rFonts w:ascii="Helvetica" w:hAnsi="Helvetica"/>
                <w:b/>
                <w:bCs/>
                <w:spacing w:val="-3"/>
                <w:sz w:val="20"/>
                <w:szCs w:val="20"/>
              </w:rPr>
              <w:t>Course Manager or Principal Lecturer</w:t>
            </w:r>
          </w:p>
        </w:tc>
      </w:tr>
      <w:tr w:rsidR="00327715" w:rsidRPr="00327715" w14:paraId="54CD8C06" w14:textId="77777777" w:rsidTr="00460AD9">
        <w:trPr>
          <w:trHeight w:val="24"/>
        </w:trPr>
        <w:tc>
          <w:tcPr>
            <w:tcW w:w="9862" w:type="dxa"/>
            <w:gridSpan w:val="2"/>
            <w:tcBorders>
              <w:top w:val="single" w:sz="6" w:space="0" w:color="auto"/>
              <w:left w:val="single" w:sz="4" w:space="0" w:color="auto"/>
              <w:bottom w:val="single" w:sz="4" w:space="0" w:color="auto"/>
              <w:right w:val="single" w:sz="4" w:space="0" w:color="auto"/>
            </w:tcBorders>
            <w:noWrap/>
          </w:tcPr>
          <w:p w14:paraId="55771781" w14:textId="5FDE54FE" w:rsidR="00A45AC0" w:rsidRPr="00327715" w:rsidRDefault="00B97CF3" w:rsidP="00460AD9">
            <w:pPr>
              <w:tabs>
                <w:tab w:val="left" w:pos="-720"/>
              </w:tabs>
              <w:suppressAutoHyphens/>
              <w:spacing w:after="0" w:line="276" w:lineRule="auto"/>
              <w:ind w:left="113"/>
              <w:rPr>
                <w:rFonts w:ascii="Helvetica" w:hAnsi="Helvetica"/>
                <w:bCs/>
                <w:spacing w:val="-3"/>
                <w:sz w:val="20"/>
                <w:szCs w:val="20"/>
              </w:rPr>
            </w:pPr>
            <w:r w:rsidRPr="00327715">
              <w:rPr>
                <w:rFonts w:ascii="Helvetica" w:hAnsi="Helvetica"/>
                <w:b/>
                <w:spacing w:val="-3"/>
                <w:sz w:val="20"/>
                <w:szCs w:val="20"/>
              </w:rPr>
              <w:t>Title &amp; Grade of posts line managed by postholder</w:t>
            </w:r>
            <w:r w:rsidR="00522568" w:rsidRPr="00327715">
              <w:rPr>
                <w:rFonts w:ascii="Helvetica" w:hAnsi="Helvetica"/>
                <w:b/>
                <w:spacing w:val="-3"/>
                <w:sz w:val="20"/>
                <w:szCs w:val="20"/>
              </w:rPr>
              <w:t xml:space="preserve">: </w:t>
            </w:r>
            <w:r w:rsidR="00194D24" w:rsidRPr="00327715">
              <w:rPr>
                <w:rFonts w:ascii="Helvetica" w:hAnsi="Helvetica"/>
                <w:b/>
                <w:spacing w:val="-3"/>
                <w:sz w:val="20"/>
                <w:szCs w:val="20"/>
              </w:rPr>
              <w:t>n/a</w:t>
            </w:r>
          </w:p>
        </w:tc>
      </w:tr>
    </w:tbl>
    <w:p w14:paraId="251AE06B" w14:textId="77777777" w:rsidR="00A45AC0" w:rsidRPr="00327715" w:rsidRDefault="00A45AC0" w:rsidP="00F20B43">
      <w:pPr>
        <w:tabs>
          <w:tab w:val="left" w:pos="-720"/>
        </w:tabs>
        <w:suppressAutoHyphens/>
        <w:spacing w:after="0" w:line="300" w:lineRule="auto"/>
        <w:rPr>
          <w:rFonts w:ascii="Helvetica" w:hAnsi="Helvetica"/>
          <w:b/>
          <w:spacing w:val="-3"/>
          <w:sz w:val="20"/>
          <w:szCs w:val="20"/>
        </w:rPr>
      </w:pPr>
    </w:p>
    <w:p w14:paraId="0A7C2651" w14:textId="00730296" w:rsidR="003821F9" w:rsidRPr="003821F9" w:rsidRDefault="00AA7A44" w:rsidP="003821F9">
      <w:pPr>
        <w:tabs>
          <w:tab w:val="left" w:pos="-720"/>
        </w:tabs>
        <w:suppressAutoHyphens/>
        <w:spacing w:after="0" w:line="300" w:lineRule="auto"/>
        <w:rPr>
          <w:rFonts w:ascii="Helvetica" w:hAnsi="Helvetica"/>
          <w:bCs/>
          <w:color w:val="000000" w:themeColor="text1"/>
          <w:spacing w:val="-3"/>
          <w:sz w:val="20"/>
          <w:szCs w:val="20"/>
        </w:rPr>
      </w:pPr>
      <w:r w:rsidRPr="00327715">
        <w:rPr>
          <w:rFonts w:ascii="Helvetica" w:hAnsi="Helvetica"/>
          <w:b/>
          <w:spacing w:val="-3"/>
          <w:sz w:val="20"/>
          <w:szCs w:val="20"/>
        </w:rPr>
        <w:t xml:space="preserve">Job purpose: </w:t>
      </w:r>
      <w:r w:rsidR="003821F9" w:rsidRPr="00327715">
        <w:rPr>
          <w:rFonts w:ascii="Helvetica" w:hAnsi="Helvetica"/>
          <w:bCs/>
          <w:spacing w:val="-3"/>
          <w:sz w:val="20"/>
          <w:szCs w:val="20"/>
        </w:rPr>
        <w:t xml:space="preserve">To teach </w:t>
      </w:r>
      <w:r w:rsidR="00194D24" w:rsidRPr="00327715">
        <w:rPr>
          <w:rFonts w:ascii="Helvetica" w:hAnsi="Helvetica"/>
          <w:bCs/>
          <w:spacing w:val="-3"/>
          <w:sz w:val="20"/>
          <w:szCs w:val="20"/>
        </w:rPr>
        <w:t>Engineering</w:t>
      </w:r>
      <w:r w:rsidR="003821F9" w:rsidRPr="00327715">
        <w:rPr>
          <w:rFonts w:ascii="Helvetica" w:hAnsi="Helvetica"/>
          <w:bCs/>
          <w:spacing w:val="-3"/>
          <w:sz w:val="20"/>
          <w:szCs w:val="20"/>
        </w:rPr>
        <w:t xml:space="preserve"> at </w:t>
      </w:r>
      <w:r w:rsidR="003821F9" w:rsidRPr="003821F9">
        <w:rPr>
          <w:rFonts w:ascii="Helvetica" w:hAnsi="Helvetica"/>
          <w:bCs/>
          <w:color w:val="000000" w:themeColor="text1"/>
          <w:spacing w:val="-3"/>
          <w:sz w:val="20"/>
          <w:szCs w:val="20"/>
        </w:rPr>
        <w:t xml:space="preserve">undergraduate and postgraduate levels and to contribute to the development, assessment and management of academic courses within the subject area; in addition to undertaking relevant research, scholarship, commercial and consultancy activities. </w:t>
      </w:r>
    </w:p>
    <w:p w14:paraId="57D6A593" w14:textId="77777777" w:rsidR="003821F9" w:rsidRPr="003821F9" w:rsidRDefault="003821F9" w:rsidP="003821F9">
      <w:pPr>
        <w:tabs>
          <w:tab w:val="left" w:pos="-720"/>
        </w:tabs>
        <w:suppressAutoHyphens/>
        <w:spacing w:after="0" w:line="300" w:lineRule="auto"/>
        <w:rPr>
          <w:rFonts w:ascii="Helvetica" w:hAnsi="Helvetica"/>
          <w:bCs/>
          <w:color w:val="000000" w:themeColor="text1"/>
          <w:spacing w:val="-3"/>
          <w:sz w:val="20"/>
          <w:szCs w:val="20"/>
        </w:rPr>
      </w:pPr>
    </w:p>
    <w:p w14:paraId="4B846FFA" w14:textId="609AE26D" w:rsidR="00AA7A44" w:rsidRPr="003821F9" w:rsidRDefault="003821F9" w:rsidP="003821F9">
      <w:pPr>
        <w:tabs>
          <w:tab w:val="left" w:pos="-720"/>
        </w:tabs>
        <w:suppressAutoHyphens/>
        <w:spacing w:after="0" w:line="300" w:lineRule="auto"/>
        <w:rPr>
          <w:rFonts w:ascii="Helvetica" w:hAnsi="Helvetica" w:cs="Calibri"/>
          <w:bCs/>
          <w:color w:val="000000" w:themeColor="text1"/>
          <w:sz w:val="20"/>
          <w:szCs w:val="20"/>
        </w:rPr>
      </w:pPr>
      <w:r w:rsidRPr="003821F9">
        <w:rPr>
          <w:rFonts w:ascii="Helvetica" w:hAnsi="Helvetica"/>
          <w:bCs/>
          <w:color w:val="000000" w:themeColor="text1"/>
          <w:spacing w:val="-3"/>
          <w:sz w:val="20"/>
          <w:szCs w:val="20"/>
        </w:rPr>
        <w:t>The role of Lecturer is developmental, with the expectation that post holders will develop their skills and expertise as they progress in the role. NTU has developed a set of Early Career Academic Achievement Milestones which provides a set of agreed expectations over a three-year development period</w:t>
      </w:r>
    </w:p>
    <w:p w14:paraId="62819BB6" w14:textId="77777777" w:rsidR="00F51725" w:rsidRPr="00930842" w:rsidRDefault="00F51725" w:rsidP="00F20B43">
      <w:pPr>
        <w:tabs>
          <w:tab w:val="left" w:pos="-720"/>
        </w:tabs>
        <w:suppressAutoHyphens/>
        <w:spacing w:after="0" w:line="300" w:lineRule="auto"/>
        <w:rPr>
          <w:rFonts w:ascii="Helvetica" w:hAnsi="Helvetica"/>
          <w:color w:val="000000" w:themeColor="text1"/>
          <w:spacing w:val="-3"/>
          <w:sz w:val="20"/>
          <w:szCs w:val="20"/>
        </w:rPr>
      </w:pPr>
    </w:p>
    <w:p w14:paraId="3B3982FC" w14:textId="6D8233CD" w:rsidR="003D5BF3" w:rsidRDefault="00AA7A44" w:rsidP="00F20B43">
      <w:pPr>
        <w:tabs>
          <w:tab w:val="left" w:pos="-720"/>
        </w:tabs>
        <w:suppressAutoHyphens/>
        <w:spacing w:after="0" w:line="300" w:lineRule="auto"/>
        <w:rPr>
          <w:rFonts w:ascii="Helvetica" w:hAnsi="Helvetica"/>
          <w:color w:val="000000" w:themeColor="text1"/>
          <w:spacing w:val="-3"/>
          <w:sz w:val="20"/>
          <w:szCs w:val="20"/>
        </w:rPr>
      </w:pPr>
      <w:r w:rsidRPr="00930842">
        <w:rPr>
          <w:rFonts w:ascii="Helvetica" w:hAnsi="Helvetica"/>
          <w:b/>
          <w:color w:val="000000" w:themeColor="text1"/>
          <w:spacing w:val="-3"/>
          <w:sz w:val="20"/>
          <w:szCs w:val="20"/>
        </w:rPr>
        <w:t xml:space="preserve">Principal duties and responsibilities: </w:t>
      </w:r>
      <w:r w:rsidRPr="00930842">
        <w:rPr>
          <w:rFonts w:ascii="Helvetica" w:hAnsi="Helvetica"/>
          <w:color w:val="000000" w:themeColor="text1"/>
          <w:spacing w:val="-3"/>
          <w:sz w:val="20"/>
          <w:szCs w:val="20"/>
        </w:rPr>
        <w:t xml:space="preserve">The role will encompass </w:t>
      </w:r>
      <w:proofErr w:type="gramStart"/>
      <w:r w:rsidRPr="00930842">
        <w:rPr>
          <w:rFonts w:ascii="Helvetica" w:hAnsi="Helvetica"/>
          <w:color w:val="000000" w:themeColor="text1"/>
          <w:spacing w:val="-3"/>
          <w:sz w:val="20"/>
          <w:szCs w:val="20"/>
        </w:rPr>
        <w:t>all</w:t>
      </w:r>
      <w:r w:rsidR="000D4268" w:rsidRPr="00930842">
        <w:rPr>
          <w:rFonts w:ascii="Helvetica" w:hAnsi="Helvetica"/>
          <w:color w:val="000000" w:themeColor="text1"/>
          <w:spacing w:val="-3"/>
          <w:sz w:val="20"/>
          <w:szCs w:val="20"/>
        </w:rPr>
        <w:t xml:space="preserve"> </w:t>
      </w:r>
      <w:r w:rsidRPr="00930842">
        <w:rPr>
          <w:rFonts w:ascii="Helvetica" w:hAnsi="Helvetica"/>
          <w:color w:val="000000" w:themeColor="text1"/>
          <w:spacing w:val="-3"/>
          <w:sz w:val="20"/>
          <w:szCs w:val="20"/>
        </w:rPr>
        <w:t>of</w:t>
      </w:r>
      <w:proofErr w:type="gramEnd"/>
      <w:r w:rsidRPr="00930842">
        <w:rPr>
          <w:rFonts w:ascii="Helvetica" w:hAnsi="Helvetica"/>
          <w:color w:val="000000" w:themeColor="text1"/>
          <w:spacing w:val="-3"/>
          <w:sz w:val="20"/>
          <w:szCs w:val="20"/>
        </w:rPr>
        <w:t xml:space="preserve"> the following, but the balance of duties and responsibilities will be determined in discussion with the post holder’s line manager:</w:t>
      </w:r>
    </w:p>
    <w:p w14:paraId="370A229B" w14:textId="77777777" w:rsidR="00B34C03" w:rsidRPr="00930842" w:rsidRDefault="00B34C03" w:rsidP="00F20B43">
      <w:pPr>
        <w:tabs>
          <w:tab w:val="left" w:pos="-720"/>
        </w:tabs>
        <w:suppressAutoHyphens/>
        <w:spacing w:after="0" w:line="300" w:lineRule="auto"/>
        <w:rPr>
          <w:rFonts w:ascii="Helvetica" w:hAnsi="Helvetica"/>
          <w:color w:val="000000" w:themeColor="text1"/>
          <w:spacing w:val="-3"/>
          <w:sz w:val="20"/>
          <w:szCs w:val="20"/>
        </w:rPr>
      </w:pPr>
    </w:p>
    <w:p w14:paraId="11B6DE80" w14:textId="67F53F6C" w:rsidR="003059B9" w:rsidRPr="00036B05" w:rsidRDefault="003059B9" w:rsidP="00F20B43">
      <w:pPr>
        <w:pStyle w:val="ListParagraph"/>
        <w:numPr>
          <w:ilvl w:val="0"/>
          <w:numId w:val="7"/>
        </w:numPr>
        <w:tabs>
          <w:tab w:val="left" w:pos="-720"/>
        </w:tabs>
        <w:suppressAutoHyphens/>
        <w:spacing w:after="0" w:line="300" w:lineRule="auto"/>
        <w:ind w:left="0" w:firstLine="0"/>
        <w:rPr>
          <w:rFonts w:ascii="Helvetica" w:hAnsi="Helvetica"/>
          <w:b/>
          <w:bCs/>
          <w:color w:val="000000" w:themeColor="text1"/>
          <w:spacing w:val="-3"/>
          <w:sz w:val="20"/>
          <w:szCs w:val="20"/>
        </w:rPr>
      </w:pPr>
      <w:r w:rsidRPr="00036B05">
        <w:rPr>
          <w:rFonts w:ascii="Helvetica" w:hAnsi="Helvetica"/>
          <w:b/>
          <w:bCs/>
          <w:color w:val="000000" w:themeColor="text1"/>
          <w:spacing w:val="-3"/>
          <w:sz w:val="20"/>
          <w:szCs w:val="20"/>
        </w:rPr>
        <w:t>Subject Area</w:t>
      </w:r>
    </w:p>
    <w:p w14:paraId="206C5A35" w14:textId="022494F2" w:rsidR="00194D24" w:rsidRDefault="00194D24" w:rsidP="00194D24">
      <w:pPr>
        <w:pStyle w:val="ListParagraph"/>
        <w:numPr>
          <w:ilvl w:val="0"/>
          <w:numId w:val="8"/>
        </w:numPr>
        <w:tabs>
          <w:tab w:val="left" w:pos="-720"/>
        </w:tabs>
        <w:suppressAutoHyphens/>
        <w:rPr>
          <w:rFonts w:ascii="Verdana" w:hAnsi="Verdana"/>
          <w:spacing w:val="-3"/>
          <w:sz w:val="20"/>
        </w:rPr>
      </w:pPr>
      <w:bookmarkStart w:id="2" w:name="_Hlk188286603"/>
      <w:r w:rsidRPr="00942C4E">
        <w:rPr>
          <w:rFonts w:ascii="Verdana" w:hAnsi="Verdana"/>
          <w:spacing w:val="-3"/>
          <w:sz w:val="20"/>
        </w:rPr>
        <w:t xml:space="preserve">Teaching in one or more Engineering </w:t>
      </w:r>
      <w:r>
        <w:rPr>
          <w:rFonts w:ascii="Verdana" w:hAnsi="Verdana"/>
          <w:spacing w:val="-3"/>
          <w:sz w:val="20"/>
        </w:rPr>
        <w:t xml:space="preserve">undergraduate and/or post-graduate courses </w:t>
      </w:r>
      <w:r w:rsidRPr="00942C4E">
        <w:rPr>
          <w:rFonts w:ascii="Verdana" w:hAnsi="Verdana"/>
          <w:spacing w:val="-3"/>
          <w:sz w:val="20"/>
        </w:rPr>
        <w:t>and related disciplines.</w:t>
      </w:r>
    </w:p>
    <w:p w14:paraId="77CD54DA" w14:textId="77777777" w:rsidR="00194D24" w:rsidRDefault="00194D24" w:rsidP="00194D24">
      <w:pPr>
        <w:pStyle w:val="ListParagraph"/>
        <w:numPr>
          <w:ilvl w:val="0"/>
          <w:numId w:val="8"/>
        </w:numPr>
        <w:tabs>
          <w:tab w:val="left" w:pos="-720"/>
        </w:tabs>
        <w:suppressAutoHyphens/>
        <w:rPr>
          <w:rFonts w:ascii="Verdana" w:hAnsi="Verdana"/>
          <w:spacing w:val="-3"/>
          <w:sz w:val="20"/>
        </w:rPr>
      </w:pPr>
      <w:r>
        <w:rPr>
          <w:rFonts w:ascii="Arial" w:hAnsi="Arial" w:cs="Arial"/>
          <w:sz w:val="20"/>
          <w:szCs w:val="20"/>
        </w:rPr>
        <w:t>Research aligned to an Engineering submission to the UK Research Excellence Framework (REF).</w:t>
      </w:r>
    </w:p>
    <w:bookmarkEnd w:id="2"/>
    <w:p w14:paraId="787D4C8F" w14:textId="77777777" w:rsidR="00B34C03" w:rsidRPr="00036B05" w:rsidRDefault="00B34C03" w:rsidP="00F20B43">
      <w:pPr>
        <w:tabs>
          <w:tab w:val="left" w:pos="-720"/>
        </w:tabs>
        <w:suppressAutoHyphens/>
        <w:spacing w:after="0" w:line="300" w:lineRule="auto"/>
        <w:rPr>
          <w:rFonts w:ascii="Helvetica" w:hAnsi="Helvetica"/>
          <w:color w:val="000000" w:themeColor="text1"/>
          <w:spacing w:val="-3"/>
          <w:sz w:val="20"/>
          <w:szCs w:val="20"/>
        </w:rPr>
      </w:pPr>
    </w:p>
    <w:p w14:paraId="59CAA8F7" w14:textId="440075B7" w:rsidR="000D4268" w:rsidRPr="00036B05" w:rsidRDefault="003059B9" w:rsidP="00F20B43">
      <w:pPr>
        <w:pStyle w:val="ListParagraph"/>
        <w:numPr>
          <w:ilvl w:val="0"/>
          <w:numId w:val="7"/>
        </w:numPr>
        <w:tabs>
          <w:tab w:val="left" w:pos="-720"/>
          <w:tab w:val="num" w:pos="-350"/>
        </w:tabs>
        <w:suppressAutoHyphens/>
        <w:spacing w:after="0" w:line="300" w:lineRule="auto"/>
        <w:ind w:left="0" w:firstLine="0"/>
        <w:rPr>
          <w:rFonts w:ascii="Helvetica" w:hAnsi="Helvetica"/>
          <w:bCs/>
          <w:color w:val="000000" w:themeColor="text1"/>
          <w:spacing w:val="-3"/>
          <w:sz w:val="20"/>
          <w:szCs w:val="20"/>
        </w:rPr>
      </w:pPr>
      <w:bookmarkStart w:id="3" w:name="_Hlk42065652"/>
      <w:r w:rsidRPr="00036B05">
        <w:rPr>
          <w:rFonts w:ascii="Helvetica" w:hAnsi="Helvetica"/>
          <w:b/>
          <w:color w:val="000000" w:themeColor="text1"/>
          <w:spacing w:val="-3"/>
          <w:sz w:val="20"/>
          <w:szCs w:val="20"/>
        </w:rPr>
        <w:t>Principal Duties</w:t>
      </w:r>
      <w:bookmarkEnd w:id="3"/>
    </w:p>
    <w:p w14:paraId="4DE4A606" w14:textId="4422B408" w:rsidR="003821F9" w:rsidRP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Teach and provide supervision at undergraduate and postgraduate levels on programmes </w:t>
      </w:r>
      <w:r w:rsidRPr="00327715">
        <w:rPr>
          <w:rFonts w:ascii="Helvetica" w:hAnsi="Helvetica" w:cs="Helvetica"/>
          <w:spacing w:val="-3"/>
          <w:sz w:val="20"/>
        </w:rPr>
        <w:t xml:space="preserve">within </w:t>
      </w:r>
      <w:r w:rsidR="00194D24" w:rsidRPr="00327715">
        <w:rPr>
          <w:rFonts w:ascii="Helvetica" w:hAnsi="Helvetica" w:cs="Helvetica"/>
          <w:spacing w:val="-3"/>
          <w:sz w:val="20"/>
        </w:rPr>
        <w:t>Engineering</w:t>
      </w:r>
      <w:r w:rsidRPr="00327715">
        <w:rPr>
          <w:rFonts w:ascii="Helvetica" w:hAnsi="Helvetica" w:cs="Helvetica"/>
          <w:spacing w:val="-3"/>
          <w:sz w:val="20"/>
        </w:rPr>
        <w:t xml:space="preserve"> </w:t>
      </w:r>
      <w:r w:rsidRPr="003821F9">
        <w:rPr>
          <w:rFonts w:ascii="Helvetica" w:hAnsi="Helvetica" w:cs="Helvetica"/>
          <w:spacing w:val="-3"/>
          <w:sz w:val="20"/>
        </w:rPr>
        <w:t>utilising appropriate teaching, learning, support and assessment methods. This to include undertaking marking, assessment and examination work and provision of timely feedback to students.</w:t>
      </w:r>
    </w:p>
    <w:p w14:paraId="2534117B"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4B27C169" w14:textId="598F5EE5" w:rsidR="003821F9" w:rsidRP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As a member of the course team and/or in a leadership position within the course team, participate and contribute to the management, planning, design, development and review of module and course content. Identifying areas for revision, improvement or innovation </w:t>
      </w:r>
      <w:proofErr w:type="gramStart"/>
      <w:r w:rsidRPr="003821F9">
        <w:rPr>
          <w:rFonts w:ascii="Helvetica" w:hAnsi="Helvetica" w:cs="Helvetica"/>
          <w:spacing w:val="-3"/>
          <w:sz w:val="20"/>
        </w:rPr>
        <w:t>in order to</w:t>
      </w:r>
      <w:proofErr w:type="gramEnd"/>
      <w:r w:rsidRPr="003821F9">
        <w:rPr>
          <w:rFonts w:ascii="Helvetica" w:hAnsi="Helvetica" w:cs="Helvetica"/>
          <w:spacing w:val="-3"/>
          <w:sz w:val="20"/>
        </w:rPr>
        <w:t xml:space="preserve"> meet student and/or industry expectations. Contribute to the accreditation of courses and quality management processes as necessary.</w:t>
      </w:r>
    </w:p>
    <w:p w14:paraId="6C384E68"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0D0D233B" w14:textId="4724D61B" w:rsidR="003821F9" w:rsidRP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noProof/>
          <w:spacing w:val="-3"/>
          <w:sz w:val="20"/>
        </w:rPr>
        <w:t>May take on a module leadership role and will be expected to act as a tutor.</w:t>
      </w:r>
    </w:p>
    <w:p w14:paraId="6B369A0E" w14:textId="77777777" w:rsidR="003821F9" w:rsidRPr="003821F9" w:rsidRDefault="003821F9" w:rsidP="003821F9">
      <w:pPr>
        <w:tabs>
          <w:tab w:val="left" w:pos="-720"/>
        </w:tabs>
        <w:suppressAutoHyphens/>
        <w:spacing w:after="0" w:line="240" w:lineRule="auto"/>
        <w:rPr>
          <w:rFonts w:ascii="Helvetica" w:hAnsi="Helvetica" w:cs="Helvetica"/>
          <w:spacing w:val="-3"/>
          <w:sz w:val="20"/>
        </w:rPr>
      </w:pPr>
    </w:p>
    <w:p w14:paraId="357AE43D" w14:textId="6318626C"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Contribute to the effective and smooth running of the Department, including attending and contributing to group meetings, collaborate with colleagues to identify and respond to students’ needs, participate and contribute to decisions on academic content </w:t>
      </w:r>
    </w:p>
    <w:p w14:paraId="3984C371"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4692BDFE" w14:textId="77777777" w:rsidR="003821F9" w:rsidRP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Responsibility for the delivery, leadership and assessment of own modules, including projects and dissertations. </w:t>
      </w:r>
    </w:p>
    <w:p w14:paraId="068F9E35" w14:textId="77777777" w:rsidR="003821F9" w:rsidRPr="003821F9" w:rsidRDefault="003821F9" w:rsidP="003821F9">
      <w:pPr>
        <w:pStyle w:val="ListParagraph"/>
        <w:rPr>
          <w:rFonts w:ascii="Helvetica" w:hAnsi="Helvetica" w:cs="Helvetica"/>
          <w:spacing w:val="-3"/>
          <w:sz w:val="20"/>
        </w:rPr>
      </w:pPr>
    </w:p>
    <w:p w14:paraId="1083AF77" w14:textId="3745E1F9"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lastRenderedPageBreak/>
        <w:t xml:space="preserve">Develop a range of approaches to teaching and learning which are innovative for the University and subject area which create interest, understanding and enthusiasm amongst students and reflect developing practice elsewhere, e.g. case studies. Gather evidence from staff and students </w:t>
      </w:r>
      <w:proofErr w:type="gramStart"/>
      <w:r w:rsidRPr="003821F9">
        <w:rPr>
          <w:rFonts w:ascii="Helvetica" w:hAnsi="Helvetica" w:cs="Helvetica"/>
          <w:spacing w:val="-3"/>
          <w:sz w:val="20"/>
        </w:rPr>
        <w:t>in order to</w:t>
      </w:r>
      <w:proofErr w:type="gramEnd"/>
      <w:r w:rsidRPr="003821F9">
        <w:rPr>
          <w:rFonts w:ascii="Helvetica" w:hAnsi="Helvetica" w:cs="Helvetica"/>
          <w:spacing w:val="-3"/>
          <w:sz w:val="20"/>
        </w:rPr>
        <w:t xml:space="preserve"> prepare reviews of academic activity. Collaborate with colleagues to identify and respond to students’ needs.</w:t>
      </w:r>
    </w:p>
    <w:p w14:paraId="0EFAE37A"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3ED896FC" w14:textId="681CA4C9"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Engage and contribute to individual or collaborative practice, research and/or scholarly project and activities, both internal and external to the University. Apply the knowledge acquired to inform module design and teaching delivery. </w:t>
      </w:r>
    </w:p>
    <w:p w14:paraId="2DEAB339"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29700CF0" w14:textId="631277C3"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Identify sources of funding and contribute to the process of securing income for own or collaborative practice, research and/or scholarship activities as appropriate.</w:t>
      </w:r>
    </w:p>
    <w:p w14:paraId="56896AE6"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70409BBD" w14:textId="68E17594"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Build and develop relationships with national or international professional organisations within the subject field. This may involve links with professional bodies, e.g. re ongoing accreditation.</w:t>
      </w:r>
    </w:p>
    <w:p w14:paraId="2C688D8D"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14129DCB" w14:textId="3B35CC0C"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Liaise with national and/or international partners to ensure comparability of collaborative provision within the department. </w:t>
      </w:r>
    </w:p>
    <w:p w14:paraId="19E1B490"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293C3051" w14:textId="77777777" w:rsidR="003821F9" w:rsidRPr="003821F9" w:rsidRDefault="003821F9" w:rsidP="003821F9">
      <w:pPr>
        <w:pStyle w:val="BodyText2"/>
        <w:numPr>
          <w:ilvl w:val="0"/>
          <w:numId w:val="4"/>
        </w:numPr>
        <w:tabs>
          <w:tab w:val="clear" w:pos="720"/>
        </w:tabs>
        <w:spacing w:after="0" w:line="240" w:lineRule="auto"/>
        <w:ind w:hanging="691"/>
        <w:rPr>
          <w:rFonts w:ascii="Helvetica" w:hAnsi="Helvetica" w:cs="Helvetica"/>
          <w:sz w:val="20"/>
        </w:rPr>
      </w:pPr>
      <w:r w:rsidRPr="003821F9">
        <w:rPr>
          <w:rFonts w:ascii="Helvetica" w:hAnsi="Helvetica" w:cs="Helvetica"/>
          <w:sz w:val="20"/>
        </w:rPr>
        <w:t xml:space="preserve">Participate in the University’s appraisal process. Ensure that knowledge of the relevant subject area is fully up to date by actively engaging in continuous professional development and scholarly activities appropriate to the post. </w:t>
      </w:r>
    </w:p>
    <w:p w14:paraId="0516566A" w14:textId="77777777" w:rsidR="003821F9" w:rsidRPr="003821F9" w:rsidRDefault="003821F9" w:rsidP="003821F9">
      <w:pPr>
        <w:pStyle w:val="BodyText2"/>
        <w:spacing w:after="0" w:line="240" w:lineRule="auto"/>
        <w:ind w:left="720" w:hanging="691"/>
        <w:rPr>
          <w:rFonts w:ascii="Helvetica" w:hAnsi="Helvetica" w:cs="Helvetica"/>
          <w:sz w:val="20"/>
        </w:rPr>
      </w:pPr>
    </w:p>
    <w:p w14:paraId="5AF3629C" w14:textId="004216D7"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Responsible for the pastoral care and motivation of students, supporting them in learning difficulties, and on occasion personal difficulties, ensuring that appropriate internal or external specialist support for the latter is sought. </w:t>
      </w:r>
    </w:p>
    <w:p w14:paraId="0272D594"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127947AC" w14:textId="34D65993"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Prepare, organise and assist with student cultural visits, exhibitions, field trips and placements as appropriate and to attend all events, including Graduation days and open days, relevant to the courses taught by the post holder. </w:t>
      </w:r>
    </w:p>
    <w:p w14:paraId="1E373485"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346604C7" w14:textId="2CCC3969"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spacing w:val="-3"/>
          <w:sz w:val="20"/>
        </w:rPr>
        <w:t xml:space="preserve">Work effectively with colleagues within the course team, department and School. </w:t>
      </w:r>
      <w:r w:rsidRPr="003821F9">
        <w:rPr>
          <w:rFonts w:ascii="Helvetica" w:hAnsi="Helvetica" w:cs="Helvetica"/>
          <w:noProof/>
          <w:spacing w:val="-3"/>
          <w:sz w:val="20"/>
        </w:rPr>
        <w:t xml:space="preserve">Attendance at team meetings as required, and </w:t>
      </w:r>
      <w:r w:rsidRPr="003821F9">
        <w:rPr>
          <w:rFonts w:ascii="Helvetica" w:hAnsi="Helvetica" w:cs="Helvetica"/>
          <w:spacing w:val="-3"/>
          <w:sz w:val="20"/>
        </w:rPr>
        <w:t xml:space="preserve">working cooperatively with Professional Services and technical team colleagues. </w:t>
      </w:r>
    </w:p>
    <w:p w14:paraId="31C34BD0"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3F4D13DA" w14:textId="7A8E1C72" w:rsid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noProof/>
          <w:spacing w:val="-3"/>
          <w:sz w:val="20"/>
        </w:rPr>
        <w:t xml:space="preserve">Undertake administrative duties appropriate to the post, including admissions, timetabling and adherance to University procedures. </w:t>
      </w:r>
    </w:p>
    <w:p w14:paraId="38E632DB" w14:textId="77777777" w:rsidR="003821F9" w:rsidRPr="003821F9" w:rsidRDefault="003821F9" w:rsidP="003821F9">
      <w:pPr>
        <w:tabs>
          <w:tab w:val="left" w:pos="-720"/>
        </w:tabs>
        <w:suppressAutoHyphens/>
        <w:spacing w:after="0" w:line="240" w:lineRule="auto"/>
        <w:ind w:left="720"/>
        <w:rPr>
          <w:rFonts w:ascii="Helvetica" w:hAnsi="Helvetica" w:cs="Helvetica"/>
          <w:spacing w:val="-3"/>
          <w:sz w:val="20"/>
        </w:rPr>
      </w:pPr>
    </w:p>
    <w:p w14:paraId="0AFF71E2" w14:textId="77777777" w:rsidR="003821F9" w:rsidRPr="003821F9" w:rsidRDefault="003821F9" w:rsidP="003821F9">
      <w:pPr>
        <w:numPr>
          <w:ilvl w:val="0"/>
          <w:numId w:val="4"/>
        </w:numPr>
        <w:tabs>
          <w:tab w:val="clear" w:pos="720"/>
          <w:tab w:val="left" w:pos="-720"/>
        </w:tabs>
        <w:suppressAutoHyphens/>
        <w:spacing w:after="0" w:line="240" w:lineRule="auto"/>
        <w:ind w:hanging="691"/>
        <w:rPr>
          <w:rFonts w:ascii="Helvetica" w:hAnsi="Helvetica" w:cs="Helvetica"/>
          <w:spacing w:val="-3"/>
          <w:sz w:val="20"/>
        </w:rPr>
      </w:pPr>
      <w:r w:rsidRPr="003821F9">
        <w:rPr>
          <w:rFonts w:ascii="Helvetica" w:hAnsi="Helvetica" w:cs="Helvetica"/>
          <w:noProof/>
          <w:spacing w:val="-3"/>
          <w:sz w:val="20"/>
        </w:rPr>
        <w:t xml:space="preserve">Responsible for being aware of the risks in the work environment, and their potential impact on own work and that of others, including being aware of any relevant risk assessments in place and adherence to these and undertaking any relevant health and safety training.  </w:t>
      </w:r>
    </w:p>
    <w:p w14:paraId="2FC7FB36" w14:textId="77777777" w:rsidR="003821F9" w:rsidRDefault="003821F9" w:rsidP="00F20B43">
      <w:pPr>
        <w:tabs>
          <w:tab w:val="left" w:pos="-720"/>
        </w:tabs>
        <w:suppressAutoHyphens/>
        <w:spacing w:after="0" w:line="300" w:lineRule="auto"/>
        <w:rPr>
          <w:rFonts w:ascii="Helvetica" w:hAnsi="Helvetica"/>
          <w:b/>
          <w:color w:val="000000" w:themeColor="text1"/>
          <w:spacing w:val="-2"/>
          <w:sz w:val="20"/>
          <w:szCs w:val="20"/>
        </w:rPr>
      </w:pPr>
    </w:p>
    <w:p w14:paraId="73C25E94" w14:textId="7239D5B2" w:rsidR="003059B9" w:rsidRPr="00930842" w:rsidRDefault="000D4268" w:rsidP="00F20B43">
      <w:pPr>
        <w:tabs>
          <w:tab w:val="left" w:pos="-720"/>
        </w:tabs>
        <w:suppressAutoHyphens/>
        <w:spacing w:after="0" w:line="300" w:lineRule="auto"/>
        <w:rPr>
          <w:rFonts w:ascii="Helvetica" w:hAnsi="Helvetica"/>
          <w:color w:val="000000" w:themeColor="text1"/>
          <w:spacing w:val="-2"/>
          <w:sz w:val="20"/>
          <w:szCs w:val="20"/>
        </w:rPr>
      </w:pPr>
      <w:r w:rsidRPr="00930842">
        <w:rPr>
          <w:rFonts w:ascii="Helvetica" w:hAnsi="Helvetica"/>
          <w:b/>
          <w:color w:val="000000" w:themeColor="text1"/>
          <w:spacing w:val="-2"/>
          <w:sz w:val="20"/>
          <w:szCs w:val="20"/>
        </w:rPr>
        <w:t>N.B.</w:t>
      </w:r>
      <w:r w:rsidR="009A3405">
        <w:rPr>
          <w:rFonts w:ascii="Helvetica" w:hAnsi="Helvetica"/>
          <w:b/>
          <w:color w:val="000000" w:themeColor="text1"/>
          <w:spacing w:val="-2"/>
          <w:sz w:val="20"/>
          <w:szCs w:val="20"/>
        </w:rPr>
        <w:t xml:space="preserve"> </w:t>
      </w:r>
      <w:r w:rsidRPr="00930842">
        <w:rPr>
          <w:rFonts w:ascii="Helvetica" w:hAnsi="Helvetica"/>
          <w:color w:val="000000" w:themeColor="text1"/>
          <w:spacing w:val="-2"/>
          <w:sz w:val="20"/>
          <w:szCs w:val="20"/>
        </w:rPr>
        <w:t>The post</w:t>
      </w:r>
      <w:r w:rsidR="00A0170C">
        <w:rPr>
          <w:rFonts w:ascii="Helvetica" w:hAnsi="Helvetica"/>
          <w:color w:val="000000" w:themeColor="text1"/>
          <w:spacing w:val="-2"/>
          <w:sz w:val="20"/>
          <w:szCs w:val="20"/>
        </w:rPr>
        <w:t>-</w:t>
      </w:r>
      <w:r w:rsidRPr="00930842">
        <w:rPr>
          <w:rFonts w:ascii="Helvetica" w:hAnsi="Helvetica"/>
          <w:color w:val="000000" w:themeColor="text1"/>
          <w:spacing w:val="-2"/>
          <w:sz w:val="20"/>
          <w:szCs w:val="20"/>
        </w:rPr>
        <w:t>holder may be required to undertake any other duties which may reasonably be required as within the nature of the duties and responsibilities of the post as defined, subject to the proviso that normally any changes of a permanent nature shall be incorporated into the job description in specific terms.</w:t>
      </w:r>
    </w:p>
    <w:p w14:paraId="2929625C" w14:textId="1911F922" w:rsidR="00A45AC0" w:rsidRPr="00264BA8" w:rsidRDefault="00A45AC0" w:rsidP="00264BA8">
      <w:pPr>
        <w:spacing w:after="0" w:line="300" w:lineRule="auto"/>
        <w:rPr>
          <w:rFonts w:ascii="Helvetica" w:hAnsi="Helvetica"/>
          <w:color w:val="000000" w:themeColor="text1"/>
          <w:spacing w:val="-2"/>
          <w:sz w:val="20"/>
          <w:szCs w:val="20"/>
        </w:rPr>
      </w:pPr>
      <w:r w:rsidRPr="00930842">
        <w:rPr>
          <w:rFonts w:ascii="Helvetica" w:hAnsi="Helvetica"/>
          <w:color w:val="000000" w:themeColor="text1"/>
          <w:spacing w:val="-2"/>
          <w:sz w:val="20"/>
          <w:szCs w:val="2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left w:w="0" w:type="dxa"/>
          <w:right w:w="0" w:type="dxa"/>
        </w:tblCellMar>
        <w:tblLook w:val="0000" w:firstRow="0" w:lastRow="0" w:firstColumn="0" w:lastColumn="0" w:noHBand="0" w:noVBand="0"/>
      </w:tblPr>
      <w:tblGrid>
        <w:gridCol w:w="1740"/>
        <w:gridCol w:w="4334"/>
        <w:gridCol w:w="4114"/>
      </w:tblGrid>
      <w:tr w:rsidR="00264BA8" w:rsidRPr="00264BA8" w14:paraId="74F2BB0F" w14:textId="77777777" w:rsidTr="003414B5">
        <w:trPr>
          <w:trHeight w:hRule="exact" w:val="454"/>
        </w:trPr>
        <w:tc>
          <w:tcPr>
            <w:tcW w:w="5000" w:type="pct"/>
            <w:gridSpan w:val="3"/>
            <w:shd w:val="clear" w:color="auto" w:fill="000000" w:themeFill="text1"/>
            <w:tcMar>
              <w:top w:w="0" w:type="dxa"/>
            </w:tcMar>
            <w:vAlign w:val="center"/>
          </w:tcPr>
          <w:p w14:paraId="68E6AFCA" w14:textId="4A3EABCA" w:rsidR="00264BA8" w:rsidRPr="00264BA8" w:rsidRDefault="00264BA8" w:rsidP="003414B5">
            <w:pPr>
              <w:spacing w:after="0" w:line="300" w:lineRule="auto"/>
              <w:ind w:left="113"/>
              <w:rPr>
                <w:rFonts w:ascii="Helvetica" w:hAnsi="Helvetica"/>
                <w:b/>
                <w:color w:val="FFFFFF" w:themeColor="background1"/>
                <w:sz w:val="20"/>
                <w:szCs w:val="20"/>
              </w:rPr>
            </w:pPr>
            <w:r w:rsidRPr="00264BA8">
              <w:rPr>
                <w:rFonts w:ascii="Helvetica" w:hAnsi="Helvetica"/>
                <w:b/>
                <w:color w:val="FFFFFF" w:themeColor="background1"/>
                <w:spacing w:val="-3"/>
                <w:sz w:val="24"/>
                <w:szCs w:val="20"/>
              </w:rPr>
              <w:lastRenderedPageBreak/>
              <w:t>Personal Attributes</w:t>
            </w:r>
          </w:p>
        </w:tc>
      </w:tr>
      <w:tr w:rsidR="00930842" w:rsidRPr="00930842" w14:paraId="0F709FD5" w14:textId="77777777" w:rsidTr="003414B5">
        <w:trPr>
          <w:trHeight w:hRule="exact" w:val="454"/>
        </w:trPr>
        <w:tc>
          <w:tcPr>
            <w:tcW w:w="854" w:type="pct"/>
            <w:shd w:val="clear" w:color="auto" w:fill="D9D9D9" w:themeFill="background1" w:themeFillShade="D9"/>
            <w:tcMar>
              <w:top w:w="0" w:type="dxa"/>
            </w:tcMar>
            <w:vAlign w:val="center"/>
          </w:tcPr>
          <w:p w14:paraId="053AFDA7" w14:textId="77777777" w:rsidR="00A73FA3" w:rsidRPr="00685E49" w:rsidRDefault="00A73FA3" w:rsidP="003414B5">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Attributes</w:t>
            </w:r>
            <w:r w:rsidRPr="00685E49">
              <w:rPr>
                <w:rFonts w:ascii="Helvetica" w:hAnsi="Helvetica"/>
                <w:b/>
                <w:color w:val="000000" w:themeColor="text1"/>
                <w:sz w:val="20"/>
                <w:szCs w:val="20"/>
              </w:rPr>
              <w:tab/>
            </w:r>
          </w:p>
        </w:tc>
        <w:tc>
          <w:tcPr>
            <w:tcW w:w="2127" w:type="pct"/>
            <w:shd w:val="clear" w:color="auto" w:fill="D9D9D9" w:themeFill="background1" w:themeFillShade="D9"/>
            <w:tcMar>
              <w:top w:w="0" w:type="dxa"/>
            </w:tcMar>
            <w:vAlign w:val="center"/>
          </w:tcPr>
          <w:p w14:paraId="43219F19" w14:textId="04CCF681" w:rsidR="00A73FA3" w:rsidRPr="00685E49" w:rsidRDefault="00A73FA3" w:rsidP="003414B5">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Essential</w:t>
            </w:r>
          </w:p>
        </w:tc>
        <w:tc>
          <w:tcPr>
            <w:tcW w:w="2019" w:type="pct"/>
            <w:shd w:val="clear" w:color="auto" w:fill="D9D9D9" w:themeFill="background1" w:themeFillShade="D9"/>
            <w:tcMar>
              <w:top w:w="0" w:type="dxa"/>
            </w:tcMar>
            <w:vAlign w:val="center"/>
          </w:tcPr>
          <w:p w14:paraId="7BE15B18" w14:textId="77777777" w:rsidR="00A73FA3" w:rsidRPr="00685E49" w:rsidRDefault="00A73FA3" w:rsidP="003414B5">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Desirable</w:t>
            </w:r>
            <w:r w:rsidRPr="00685E49">
              <w:rPr>
                <w:rFonts w:ascii="Helvetica" w:hAnsi="Helvetica"/>
                <w:b/>
                <w:color w:val="000000" w:themeColor="text1"/>
                <w:sz w:val="20"/>
                <w:szCs w:val="20"/>
              </w:rPr>
              <w:tab/>
            </w:r>
          </w:p>
        </w:tc>
      </w:tr>
      <w:tr w:rsidR="00930842" w:rsidRPr="00930842" w14:paraId="58961364" w14:textId="77777777" w:rsidTr="00FC252E">
        <w:trPr>
          <w:trHeight w:val="666"/>
          <w:tblHeader/>
        </w:trPr>
        <w:tc>
          <w:tcPr>
            <w:tcW w:w="854" w:type="pct"/>
            <w:tcMar>
              <w:bottom w:w="113" w:type="dxa"/>
              <w:right w:w="113" w:type="dxa"/>
            </w:tcMar>
          </w:tcPr>
          <w:p w14:paraId="6EB06872" w14:textId="77777777" w:rsidR="00A73FA3" w:rsidRPr="00685E49" w:rsidRDefault="00A73FA3" w:rsidP="00264BA8">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Knowledge</w:t>
            </w:r>
          </w:p>
        </w:tc>
        <w:tc>
          <w:tcPr>
            <w:tcW w:w="2127" w:type="pct"/>
            <w:tcMar>
              <w:bottom w:w="113" w:type="dxa"/>
              <w:right w:w="113" w:type="dxa"/>
            </w:tcMar>
          </w:tcPr>
          <w:p w14:paraId="2829775A" w14:textId="232AF74A" w:rsidR="00A73FA3" w:rsidRDefault="006F1B9C" w:rsidP="006F1B9C">
            <w:pPr>
              <w:spacing w:after="0" w:line="300" w:lineRule="auto"/>
              <w:ind w:left="113"/>
              <w:rPr>
                <w:rFonts w:ascii="Helvetica" w:hAnsi="Helvetica"/>
                <w:color w:val="000000" w:themeColor="text1"/>
                <w:sz w:val="20"/>
                <w:szCs w:val="20"/>
              </w:rPr>
            </w:pPr>
            <w:r w:rsidRPr="006F1B9C">
              <w:rPr>
                <w:rFonts w:ascii="Helvetica" w:hAnsi="Helvetica"/>
                <w:color w:val="000000" w:themeColor="text1"/>
                <w:sz w:val="20"/>
                <w:szCs w:val="20"/>
              </w:rPr>
              <w:t xml:space="preserve">Understanding of the major subject areas within </w:t>
            </w:r>
            <w:r w:rsidRPr="00194D24">
              <w:rPr>
                <w:rFonts w:ascii="Helvetica" w:hAnsi="Helvetica"/>
                <w:sz w:val="20"/>
                <w:szCs w:val="20"/>
              </w:rPr>
              <w:t xml:space="preserve">the </w:t>
            </w:r>
            <w:r w:rsidR="00194D24" w:rsidRPr="00194D24">
              <w:rPr>
                <w:rFonts w:ascii="Helvetica" w:hAnsi="Helvetica"/>
                <w:sz w:val="20"/>
                <w:szCs w:val="20"/>
              </w:rPr>
              <w:t>relevant</w:t>
            </w:r>
            <w:r w:rsidRPr="00194D24">
              <w:rPr>
                <w:rFonts w:ascii="Helvetica" w:hAnsi="Helvetica"/>
                <w:sz w:val="20"/>
                <w:szCs w:val="20"/>
              </w:rPr>
              <w:t xml:space="preserve"> </w:t>
            </w:r>
            <w:r w:rsidRPr="006F1B9C">
              <w:rPr>
                <w:rFonts w:ascii="Helvetica" w:hAnsi="Helvetica"/>
                <w:color w:val="000000" w:themeColor="text1"/>
                <w:sz w:val="20"/>
                <w:szCs w:val="20"/>
              </w:rPr>
              <w:t>discipline</w:t>
            </w:r>
          </w:p>
          <w:p w14:paraId="1ED9D2CF" w14:textId="77777777" w:rsidR="001E2804" w:rsidRPr="00685E49" w:rsidRDefault="001E2804" w:rsidP="006F1B9C">
            <w:pPr>
              <w:spacing w:after="0" w:line="300" w:lineRule="auto"/>
              <w:ind w:left="113"/>
              <w:rPr>
                <w:rFonts w:ascii="Helvetica" w:hAnsi="Helvetica"/>
                <w:color w:val="000000" w:themeColor="text1"/>
                <w:sz w:val="20"/>
                <w:szCs w:val="20"/>
              </w:rPr>
            </w:pPr>
          </w:p>
          <w:p w14:paraId="0990C9DB" w14:textId="1F887D19" w:rsidR="006F1B9C" w:rsidRPr="006F1B9C" w:rsidRDefault="006F1B9C" w:rsidP="006F1B9C">
            <w:pPr>
              <w:spacing w:after="0" w:line="300" w:lineRule="auto"/>
              <w:ind w:left="113"/>
              <w:rPr>
                <w:rFonts w:ascii="Helvetica" w:hAnsi="Helvetica"/>
                <w:color w:val="000000" w:themeColor="text1"/>
                <w:sz w:val="20"/>
                <w:szCs w:val="20"/>
              </w:rPr>
            </w:pPr>
            <w:r w:rsidRPr="006F1B9C">
              <w:rPr>
                <w:rFonts w:ascii="Helvetica" w:hAnsi="Helvetica"/>
                <w:color w:val="000000" w:themeColor="text1"/>
                <w:sz w:val="20"/>
                <w:szCs w:val="20"/>
              </w:rPr>
              <w:t>An understanding of</w:t>
            </w:r>
            <w:r w:rsidR="00194D24">
              <w:rPr>
                <w:rFonts w:ascii="Helvetica" w:hAnsi="Helvetica"/>
                <w:color w:val="000000" w:themeColor="text1"/>
                <w:sz w:val="20"/>
                <w:szCs w:val="20"/>
              </w:rPr>
              <w:t xml:space="preserve"> relevant</w:t>
            </w:r>
            <w:r w:rsidRPr="006F1B9C">
              <w:rPr>
                <w:rFonts w:ascii="Helvetica" w:hAnsi="Helvetica"/>
                <w:color w:val="000000" w:themeColor="text1"/>
                <w:sz w:val="20"/>
                <w:szCs w:val="20"/>
              </w:rPr>
              <w:t xml:space="preserve"> contemporary</w:t>
            </w:r>
            <w:r w:rsidRPr="006F1B9C">
              <w:rPr>
                <w:rFonts w:ascii="Helvetica" w:hAnsi="Helvetica"/>
                <w:b/>
                <w:bCs/>
                <w:color w:val="000000" w:themeColor="text1"/>
                <w:sz w:val="20"/>
                <w:szCs w:val="20"/>
              </w:rPr>
              <w:t xml:space="preserve"> </w:t>
            </w:r>
            <w:r w:rsidRPr="006F1B9C">
              <w:rPr>
                <w:rFonts w:ascii="Helvetica" w:hAnsi="Helvetica"/>
                <w:color w:val="000000" w:themeColor="text1"/>
                <w:sz w:val="20"/>
                <w:szCs w:val="20"/>
              </w:rPr>
              <w:t>issues of particular significance for the future development of the industry and profession.</w:t>
            </w:r>
          </w:p>
          <w:p w14:paraId="6B2310F4" w14:textId="4CB2FC95" w:rsidR="00A73FA3" w:rsidRPr="00685E49" w:rsidRDefault="00A73FA3" w:rsidP="00264BA8">
            <w:pPr>
              <w:spacing w:after="0" w:line="300" w:lineRule="auto"/>
              <w:ind w:left="113"/>
              <w:rPr>
                <w:rFonts w:ascii="Helvetica" w:hAnsi="Helvetica"/>
                <w:color w:val="000000" w:themeColor="text1"/>
                <w:sz w:val="20"/>
                <w:szCs w:val="20"/>
              </w:rPr>
            </w:pPr>
          </w:p>
          <w:p w14:paraId="0081586B" w14:textId="57674328" w:rsidR="001E2804" w:rsidRPr="00194D24" w:rsidRDefault="001E2804" w:rsidP="001E2804">
            <w:pPr>
              <w:spacing w:after="0" w:line="300" w:lineRule="auto"/>
              <w:ind w:left="113"/>
              <w:rPr>
                <w:rFonts w:ascii="Helvetica" w:hAnsi="Helvetica"/>
                <w:sz w:val="20"/>
                <w:szCs w:val="20"/>
              </w:rPr>
            </w:pPr>
            <w:r w:rsidRPr="00194D24">
              <w:rPr>
                <w:rFonts w:ascii="Helvetica" w:hAnsi="Helvetica" w:cs="Helvetica"/>
                <w:sz w:val="20"/>
                <w:szCs w:val="20"/>
              </w:rPr>
              <w:t>Detailed knowledge of one or more of the following areas to</w:t>
            </w:r>
            <w:r w:rsidR="00194D24" w:rsidRPr="00194D24">
              <w:rPr>
                <w:rFonts w:ascii="Helvetica" w:hAnsi="Helvetica" w:cs="Helvetica"/>
                <w:sz w:val="20"/>
                <w:szCs w:val="20"/>
              </w:rPr>
              <w:t xml:space="preserve"> undergraduate and postgraduate level as appropriate</w:t>
            </w:r>
            <w:r w:rsidRPr="00194D24">
              <w:t>:</w:t>
            </w:r>
          </w:p>
          <w:p w14:paraId="7BD3826B" w14:textId="77F2D4AA" w:rsidR="00C845CF" w:rsidRPr="00C845CF" w:rsidRDefault="00C845CF" w:rsidP="00C845CF">
            <w:pPr>
              <w:pStyle w:val="ListParagraph"/>
              <w:numPr>
                <w:ilvl w:val="0"/>
                <w:numId w:val="12"/>
              </w:numPr>
              <w:spacing w:after="0" w:line="300" w:lineRule="auto"/>
              <w:rPr>
                <w:rFonts w:ascii="Helvetica" w:hAnsi="Helvetica"/>
                <w:color w:val="000000" w:themeColor="text1"/>
                <w:sz w:val="20"/>
                <w:szCs w:val="20"/>
              </w:rPr>
            </w:pPr>
            <w:r>
              <w:rPr>
                <w:rFonts w:ascii="Helvetica" w:hAnsi="Helvetica"/>
                <w:spacing w:val="-3"/>
                <w:sz w:val="20"/>
              </w:rPr>
              <w:t>Engineering Design</w:t>
            </w:r>
          </w:p>
          <w:p w14:paraId="232F1B91" w14:textId="3CCC35B4" w:rsidR="00C845CF" w:rsidRDefault="00C845CF" w:rsidP="00C845CF">
            <w:pPr>
              <w:pStyle w:val="ListParagraph"/>
              <w:numPr>
                <w:ilvl w:val="0"/>
                <w:numId w:val="12"/>
              </w:numPr>
              <w:spacing w:after="0" w:line="300" w:lineRule="auto"/>
              <w:rPr>
                <w:rFonts w:ascii="Helvetica" w:hAnsi="Helvetica"/>
                <w:color w:val="000000" w:themeColor="text1"/>
                <w:sz w:val="20"/>
                <w:szCs w:val="20"/>
              </w:rPr>
            </w:pPr>
            <w:r>
              <w:rPr>
                <w:rFonts w:ascii="Helvetica" w:hAnsi="Helvetica"/>
                <w:color w:val="000000" w:themeColor="text1"/>
                <w:sz w:val="20"/>
                <w:szCs w:val="20"/>
              </w:rPr>
              <w:t>Design principles</w:t>
            </w:r>
          </w:p>
          <w:p w14:paraId="1FE6AEEA" w14:textId="6F2E57BC" w:rsidR="00927677" w:rsidRPr="00C845CF" w:rsidRDefault="00927677" w:rsidP="00C845CF">
            <w:pPr>
              <w:pStyle w:val="ListParagraph"/>
              <w:numPr>
                <w:ilvl w:val="0"/>
                <w:numId w:val="12"/>
              </w:numPr>
              <w:spacing w:after="0" w:line="300" w:lineRule="auto"/>
              <w:rPr>
                <w:rFonts w:ascii="Helvetica" w:hAnsi="Helvetica"/>
                <w:color w:val="000000" w:themeColor="text1"/>
                <w:sz w:val="20"/>
                <w:szCs w:val="20"/>
              </w:rPr>
            </w:pPr>
            <w:r>
              <w:rPr>
                <w:rFonts w:ascii="Helvetica" w:hAnsi="Helvetica"/>
                <w:color w:val="000000" w:themeColor="text1"/>
                <w:sz w:val="20"/>
                <w:szCs w:val="20"/>
              </w:rPr>
              <w:t>Human factors</w:t>
            </w:r>
          </w:p>
          <w:p w14:paraId="1DB8E140" w14:textId="77777777" w:rsidR="00C845CF" w:rsidRDefault="00C845CF" w:rsidP="00C845CF">
            <w:pPr>
              <w:spacing w:after="0" w:line="300" w:lineRule="auto"/>
              <w:rPr>
                <w:rFonts w:ascii="Helvetica" w:hAnsi="Helvetica"/>
                <w:spacing w:val="-3"/>
                <w:sz w:val="20"/>
              </w:rPr>
            </w:pPr>
          </w:p>
          <w:p w14:paraId="67D63D1B" w14:textId="4C6D71F0" w:rsidR="00194D24" w:rsidRPr="00C845CF" w:rsidRDefault="00194D24" w:rsidP="00C845CF">
            <w:pPr>
              <w:spacing w:after="0" w:line="300" w:lineRule="auto"/>
              <w:rPr>
                <w:rFonts w:ascii="Helvetica" w:hAnsi="Helvetica"/>
                <w:color w:val="000000" w:themeColor="text1"/>
                <w:sz w:val="20"/>
                <w:szCs w:val="20"/>
              </w:rPr>
            </w:pPr>
            <w:r w:rsidRPr="00C845CF">
              <w:rPr>
                <w:rFonts w:ascii="Helvetica" w:hAnsi="Helvetica"/>
                <w:spacing w:val="-3"/>
                <w:sz w:val="20"/>
              </w:rPr>
              <w:t>Core workshop, laboratory, practical, analysis and project planning/management/delivery skills applicable across a multi-disciplinary suite of engineering courses.</w:t>
            </w:r>
            <w:r w:rsidRPr="00C845CF">
              <w:rPr>
                <w:rFonts w:ascii="Verdana" w:hAnsi="Verdana"/>
                <w:spacing w:val="-3"/>
                <w:sz w:val="20"/>
              </w:rPr>
              <w:t xml:space="preserve">   </w:t>
            </w:r>
          </w:p>
        </w:tc>
        <w:tc>
          <w:tcPr>
            <w:tcW w:w="2019" w:type="pct"/>
            <w:tcMar>
              <w:bottom w:w="113" w:type="dxa"/>
              <w:right w:w="113" w:type="dxa"/>
            </w:tcMar>
          </w:tcPr>
          <w:p w14:paraId="15245251" w14:textId="6D151BFA" w:rsidR="00A73FA3" w:rsidRDefault="001E2804" w:rsidP="00264BA8">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Detailed knowledge of contemporary teaching practices within Higher Education (HE)</w:t>
            </w:r>
          </w:p>
          <w:p w14:paraId="5DDF37B6" w14:textId="77777777" w:rsidR="001E2804" w:rsidRPr="00685E49" w:rsidRDefault="001E2804" w:rsidP="00264BA8">
            <w:pPr>
              <w:spacing w:after="0" w:line="300" w:lineRule="auto"/>
              <w:ind w:left="113"/>
              <w:rPr>
                <w:rFonts w:ascii="Helvetica" w:hAnsi="Helvetica"/>
                <w:color w:val="000000" w:themeColor="text1"/>
                <w:sz w:val="20"/>
                <w:szCs w:val="20"/>
              </w:rPr>
            </w:pPr>
          </w:p>
          <w:p w14:paraId="744B8A69" w14:textId="77777777" w:rsidR="00DB3539"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 xml:space="preserve">An understanding of </w:t>
            </w:r>
            <w:r w:rsidR="00327715">
              <w:rPr>
                <w:rFonts w:ascii="Helvetica" w:hAnsi="Helvetica"/>
                <w:color w:val="000000" w:themeColor="text1"/>
                <w:sz w:val="20"/>
                <w:szCs w:val="20"/>
              </w:rPr>
              <w:t>engineering</w:t>
            </w:r>
            <w:r w:rsidRPr="001E2804">
              <w:rPr>
                <w:rFonts w:ascii="Helvetica" w:hAnsi="Helvetica"/>
                <w:color w:val="000000" w:themeColor="text1"/>
                <w:sz w:val="20"/>
                <w:szCs w:val="20"/>
              </w:rPr>
              <w:t xml:space="preserve"> research context and ethos within the UK Higher Education Sector</w:t>
            </w:r>
          </w:p>
          <w:p w14:paraId="17F5B1D7" w14:textId="77777777" w:rsidR="00327715" w:rsidRDefault="00327715" w:rsidP="001E2804">
            <w:pPr>
              <w:spacing w:after="0" w:line="300" w:lineRule="auto"/>
              <w:ind w:left="113"/>
              <w:rPr>
                <w:rFonts w:ascii="Helvetica" w:hAnsi="Helvetica"/>
                <w:color w:val="000000" w:themeColor="text1"/>
                <w:sz w:val="20"/>
                <w:szCs w:val="20"/>
              </w:rPr>
            </w:pPr>
          </w:p>
          <w:p w14:paraId="6CFD9DA7" w14:textId="1109DC2D" w:rsidR="00327715" w:rsidRPr="00685E49" w:rsidRDefault="00327715" w:rsidP="001E2804">
            <w:pPr>
              <w:spacing w:after="0" w:line="300" w:lineRule="auto"/>
              <w:ind w:left="113"/>
              <w:rPr>
                <w:rFonts w:ascii="Helvetica" w:hAnsi="Helvetica"/>
                <w:color w:val="000000" w:themeColor="text1"/>
                <w:sz w:val="20"/>
                <w:szCs w:val="20"/>
              </w:rPr>
            </w:pPr>
            <w:r>
              <w:rPr>
                <w:rFonts w:ascii="Helvetica" w:hAnsi="Helvetica"/>
                <w:color w:val="000000" w:themeColor="text1"/>
                <w:sz w:val="20"/>
                <w:szCs w:val="20"/>
              </w:rPr>
              <w:t>An understanding of the CDIO educational framework.</w:t>
            </w:r>
          </w:p>
        </w:tc>
      </w:tr>
      <w:tr w:rsidR="00930842" w:rsidRPr="00930842" w14:paraId="58875C96" w14:textId="77777777" w:rsidTr="00FC252E">
        <w:trPr>
          <w:trHeight w:val="756"/>
          <w:tblHeader/>
        </w:trPr>
        <w:tc>
          <w:tcPr>
            <w:tcW w:w="854" w:type="pct"/>
            <w:tcMar>
              <w:bottom w:w="113" w:type="dxa"/>
              <w:right w:w="113" w:type="dxa"/>
            </w:tcMar>
          </w:tcPr>
          <w:p w14:paraId="1072C9C2" w14:textId="77777777" w:rsidR="00A73FA3" w:rsidRPr="00685E49" w:rsidRDefault="00A73FA3" w:rsidP="00264BA8">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Skills</w:t>
            </w:r>
          </w:p>
        </w:tc>
        <w:tc>
          <w:tcPr>
            <w:tcW w:w="2127" w:type="pct"/>
            <w:tcMar>
              <w:bottom w:w="113" w:type="dxa"/>
              <w:right w:w="113" w:type="dxa"/>
            </w:tcMar>
          </w:tcPr>
          <w:p w14:paraId="0A5EDD19" w14:textId="77777777" w:rsidR="001E2804" w:rsidRPr="001E2804"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lang w:val="en-US"/>
              </w:rPr>
              <w:t xml:space="preserve">Good interpersonal skills </w:t>
            </w:r>
            <w:r w:rsidRPr="001E2804">
              <w:rPr>
                <w:rFonts w:ascii="Helvetica" w:hAnsi="Helvetica"/>
                <w:color w:val="000000" w:themeColor="text1"/>
                <w:sz w:val="20"/>
                <w:szCs w:val="20"/>
              </w:rPr>
              <w:t xml:space="preserve">and an ability to communicate complex ideas effectively to students using a variety of teaching methods, thereby enhancing the student experience </w:t>
            </w:r>
          </w:p>
          <w:p w14:paraId="47FE77DA" w14:textId="54D9E681" w:rsidR="00A73FA3" w:rsidRPr="00685E49" w:rsidRDefault="00A73FA3" w:rsidP="00264BA8">
            <w:pPr>
              <w:spacing w:after="0" w:line="300" w:lineRule="auto"/>
              <w:ind w:left="113"/>
              <w:rPr>
                <w:rFonts w:ascii="Helvetica" w:hAnsi="Helvetica"/>
                <w:color w:val="000000" w:themeColor="text1"/>
                <w:sz w:val="20"/>
                <w:szCs w:val="20"/>
              </w:rPr>
            </w:pPr>
          </w:p>
          <w:p w14:paraId="3638ED5B" w14:textId="68B68F4D" w:rsidR="001E2804"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Excellent technical skills and fully conversant with appropriate industry standard software/professional practices</w:t>
            </w:r>
          </w:p>
          <w:p w14:paraId="3EA47562" w14:textId="77777777" w:rsidR="001E2804" w:rsidRPr="001E2804" w:rsidRDefault="001E2804" w:rsidP="001E2804">
            <w:pPr>
              <w:spacing w:after="0" w:line="300" w:lineRule="auto"/>
              <w:ind w:left="113"/>
              <w:rPr>
                <w:rFonts w:ascii="Helvetica" w:hAnsi="Helvetica"/>
                <w:color w:val="000000" w:themeColor="text1"/>
                <w:sz w:val="20"/>
                <w:szCs w:val="20"/>
              </w:rPr>
            </w:pPr>
          </w:p>
          <w:p w14:paraId="1D932873" w14:textId="10700A05" w:rsidR="00A73FA3"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 xml:space="preserve">Demonstrable ability to undertake scholarly activity; and/or conduct research; and/or undertake </w:t>
            </w:r>
            <w:r w:rsidR="00327715" w:rsidRPr="001E2804">
              <w:rPr>
                <w:rFonts w:ascii="Helvetica" w:hAnsi="Helvetica"/>
                <w:color w:val="000000" w:themeColor="text1"/>
                <w:sz w:val="20"/>
                <w:szCs w:val="20"/>
              </w:rPr>
              <w:t>practice-based</w:t>
            </w:r>
            <w:r w:rsidRPr="001E2804">
              <w:rPr>
                <w:rFonts w:ascii="Helvetica" w:hAnsi="Helvetica"/>
                <w:color w:val="000000" w:themeColor="text1"/>
                <w:sz w:val="20"/>
                <w:szCs w:val="20"/>
              </w:rPr>
              <w:t xml:space="preserve"> enquiry in the discipline</w:t>
            </w:r>
          </w:p>
          <w:p w14:paraId="5D4917F6" w14:textId="77777777" w:rsidR="001E2804" w:rsidRDefault="001E2804" w:rsidP="001E2804">
            <w:pPr>
              <w:spacing w:after="0" w:line="300" w:lineRule="auto"/>
              <w:ind w:left="113"/>
              <w:rPr>
                <w:rFonts w:ascii="Helvetica" w:hAnsi="Helvetica"/>
                <w:color w:val="000000" w:themeColor="text1"/>
                <w:sz w:val="20"/>
                <w:szCs w:val="20"/>
              </w:rPr>
            </w:pPr>
          </w:p>
          <w:p w14:paraId="7AD0D84C" w14:textId="38F13038" w:rsidR="001E2804" w:rsidRPr="00685E49"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Good administrative, IT, analytical and planning skills</w:t>
            </w:r>
          </w:p>
        </w:tc>
        <w:tc>
          <w:tcPr>
            <w:tcW w:w="2019" w:type="pct"/>
            <w:tcMar>
              <w:bottom w:w="113" w:type="dxa"/>
              <w:right w:w="113" w:type="dxa"/>
            </w:tcMar>
          </w:tcPr>
          <w:p w14:paraId="47B4A8B3" w14:textId="32F41099" w:rsidR="00A73FA3" w:rsidRPr="00685E49"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An ability to empathise with staff and students</w:t>
            </w:r>
          </w:p>
          <w:p w14:paraId="3906E4E1" w14:textId="3678927B" w:rsidR="00A73FA3" w:rsidRPr="00685E49" w:rsidRDefault="00A73FA3" w:rsidP="00264BA8">
            <w:pPr>
              <w:spacing w:after="0" w:line="300" w:lineRule="auto"/>
              <w:ind w:left="113"/>
              <w:rPr>
                <w:rFonts w:ascii="Helvetica" w:hAnsi="Helvetica"/>
                <w:color w:val="000000" w:themeColor="text1"/>
                <w:sz w:val="20"/>
                <w:szCs w:val="20"/>
              </w:rPr>
            </w:pPr>
          </w:p>
        </w:tc>
      </w:tr>
      <w:tr w:rsidR="00930842" w:rsidRPr="00930842" w14:paraId="30BB72CC" w14:textId="77777777" w:rsidTr="00FC252E">
        <w:trPr>
          <w:trHeight w:val="540"/>
          <w:tblHeader/>
        </w:trPr>
        <w:tc>
          <w:tcPr>
            <w:tcW w:w="854" w:type="pct"/>
            <w:tcMar>
              <w:bottom w:w="113" w:type="dxa"/>
              <w:right w:w="113" w:type="dxa"/>
            </w:tcMar>
          </w:tcPr>
          <w:p w14:paraId="5BF7BFF5" w14:textId="77777777" w:rsidR="00A73FA3" w:rsidRPr="00685E49" w:rsidRDefault="00A73FA3" w:rsidP="00264BA8">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Experience</w:t>
            </w:r>
          </w:p>
        </w:tc>
        <w:tc>
          <w:tcPr>
            <w:tcW w:w="2127" w:type="pct"/>
            <w:tcMar>
              <w:bottom w:w="113" w:type="dxa"/>
              <w:right w:w="113" w:type="dxa"/>
            </w:tcMar>
          </w:tcPr>
          <w:p w14:paraId="5B208E94" w14:textId="0BD9B31E" w:rsidR="001E2804" w:rsidRPr="001E2804"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 xml:space="preserve">Industry, Professional and/ or Higher Education teaching experience </w:t>
            </w:r>
            <w:r w:rsidR="00C845CF">
              <w:rPr>
                <w:rFonts w:ascii="Helvetica" w:hAnsi="Helvetica"/>
                <w:color w:val="000000" w:themeColor="text1"/>
                <w:sz w:val="20"/>
                <w:szCs w:val="20"/>
              </w:rPr>
              <w:t xml:space="preserve">in </w:t>
            </w:r>
            <w:r w:rsidR="00194D24">
              <w:rPr>
                <w:rFonts w:ascii="Helvetica" w:hAnsi="Helvetica"/>
                <w:color w:val="000000" w:themeColor="text1"/>
                <w:sz w:val="20"/>
                <w:szCs w:val="20"/>
              </w:rPr>
              <w:t>Engineering</w:t>
            </w:r>
            <w:r w:rsidRPr="001E2804">
              <w:rPr>
                <w:rFonts w:ascii="Helvetica" w:hAnsi="Helvetica"/>
                <w:color w:val="000000" w:themeColor="text1"/>
                <w:sz w:val="20"/>
                <w:szCs w:val="20"/>
              </w:rPr>
              <w:t>, in one or more of the following areas:</w:t>
            </w:r>
          </w:p>
          <w:p w14:paraId="4DF987FD" w14:textId="6DD8BC50" w:rsidR="00327715" w:rsidRDefault="00C845CF" w:rsidP="00B50955">
            <w:pPr>
              <w:pStyle w:val="ListParagraph"/>
              <w:numPr>
                <w:ilvl w:val="0"/>
                <w:numId w:val="10"/>
              </w:numPr>
              <w:tabs>
                <w:tab w:val="left" w:pos="-720"/>
              </w:tabs>
              <w:suppressAutoHyphens/>
              <w:spacing w:after="0" w:line="240" w:lineRule="auto"/>
              <w:rPr>
                <w:rFonts w:ascii="Helvetica" w:hAnsi="Helvetica"/>
                <w:spacing w:val="-3"/>
                <w:sz w:val="20"/>
              </w:rPr>
            </w:pPr>
            <w:r>
              <w:rPr>
                <w:rFonts w:ascii="Helvetica" w:hAnsi="Helvetica"/>
                <w:spacing w:val="-3"/>
                <w:sz w:val="20"/>
              </w:rPr>
              <w:t>Engineering design</w:t>
            </w:r>
          </w:p>
          <w:p w14:paraId="3F4BF32E" w14:textId="77777777" w:rsidR="00A73FA3" w:rsidRDefault="00C845CF" w:rsidP="00C845CF">
            <w:pPr>
              <w:numPr>
                <w:ilvl w:val="0"/>
                <w:numId w:val="10"/>
              </w:numPr>
              <w:spacing w:after="0" w:line="300" w:lineRule="auto"/>
              <w:rPr>
                <w:rFonts w:ascii="Helvetica" w:hAnsi="Helvetica"/>
                <w:color w:val="000000" w:themeColor="text1"/>
                <w:sz w:val="20"/>
                <w:szCs w:val="20"/>
              </w:rPr>
            </w:pPr>
            <w:r>
              <w:rPr>
                <w:rFonts w:ascii="Helvetica" w:hAnsi="Helvetica"/>
                <w:color w:val="000000" w:themeColor="text1"/>
                <w:sz w:val="20"/>
                <w:szCs w:val="20"/>
              </w:rPr>
              <w:t>Managing c</w:t>
            </w:r>
            <w:r w:rsidRPr="00C845CF">
              <w:rPr>
                <w:rFonts w:ascii="Helvetica" w:hAnsi="Helvetica"/>
                <w:color w:val="000000" w:themeColor="text1"/>
                <w:sz w:val="20"/>
                <w:szCs w:val="20"/>
              </w:rPr>
              <w:t>omplex interdisciplinary design projects.</w:t>
            </w:r>
          </w:p>
          <w:p w14:paraId="610CA00A" w14:textId="38BE4F8B" w:rsidR="00C845CF" w:rsidRPr="001E2804" w:rsidRDefault="00C845CF" w:rsidP="00C845CF">
            <w:pPr>
              <w:numPr>
                <w:ilvl w:val="0"/>
                <w:numId w:val="10"/>
              </w:numPr>
              <w:spacing w:after="0" w:line="300" w:lineRule="auto"/>
              <w:rPr>
                <w:rFonts w:ascii="Helvetica" w:hAnsi="Helvetica"/>
                <w:color w:val="000000" w:themeColor="text1"/>
                <w:sz w:val="20"/>
                <w:szCs w:val="20"/>
              </w:rPr>
            </w:pPr>
            <w:r>
              <w:rPr>
                <w:rFonts w:ascii="Helvetica" w:hAnsi="Helvetica"/>
                <w:color w:val="000000" w:themeColor="text1"/>
                <w:sz w:val="20"/>
                <w:szCs w:val="20"/>
              </w:rPr>
              <w:t>Working with student groups on industry lead projects.</w:t>
            </w:r>
          </w:p>
        </w:tc>
        <w:tc>
          <w:tcPr>
            <w:tcW w:w="2019" w:type="pct"/>
            <w:tcMar>
              <w:bottom w:w="113" w:type="dxa"/>
              <w:right w:w="113" w:type="dxa"/>
            </w:tcMar>
          </w:tcPr>
          <w:p w14:paraId="3A5A3CD4" w14:textId="7A2B82FF" w:rsidR="00A73FA3"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Relevant research or consultancy experience</w:t>
            </w:r>
          </w:p>
          <w:p w14:paraId="724D7C13" w14:textId="219DE675" w:rsidR="001E2804" w:rsidRDefault="001E2804" w:rsidP="001E2804">
            <w:pPr>
              <w:spacing w:after="0" w:line="300" w:lineRule="auto"/>
              <w:ind w:left="113"/>
              <w:rPr>
                <w:rFonts w:ascii="Helvetica" w:hAnsi="Helvetica"/>
                <w:color w:val="000000" w:themeColor="text1"/>
                <w:sz w:val="20"/>
                <w:szCs w:val="20"/>
              </w:rPr>
            </w:pPr>
          </w:p>
          <w:p w14:paraId="31ADA78E" w14:textId="77777777" w:rsidR="00A73FA3"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Undertaking relevant research, scholarship or practice and presenting results at conferences/industry events and publishing in journals</w:t>
            </w:r>
          </w:p>
          <w:p w14:paraId="526BCD0A" w14:textId="77777777" w:rsidR="001E2804" w:rsidRDefault="001E2804" w:rsidP="001E2804">
            <w:pPr>
              <w:spacing w:after="0" w:line="300" w:lineRule="auto"/>
              <w:ind w:left="113"/>
              <w:rPr>
                <w:rFonts w:ascii="Helvetica" w:hAnsi="Helvetica"/>
                <w:color w:val="000000" w:themeColor="text1"/>
                <w:sz w:val="20"/>
                <w:szCs w:val="20"/>
              </w:rPr>
            </w:pPr>
          </w:p>
          <w:p w14:paraId="3EFAA5E7" w14:textId="25303D22" w:rsidR="001E2804" w:rsidRPr="00685E49"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Experience of facilitating independent study</w:t>
            </w:r>
          </w:p>
        </w:tc>
      </w:tr>
      <w:tr w:rsidR="00B34C03" w:rsidRPr="00930842" w14:paraId="5ED6F90D" w14:textId="77777777" w:rsidTr="00FC252E">
        <w:trPr>
          <w:trHeight w:val="782"/>
          <w:tblHeader/>
        </w:trPr>
        <w:tc>
          <w:tcPr>
            <w:tcW w:w="854" w:type="pct"/>
            <w:tcMar>
              <w:bottom w:w="113" w:type="dxa"/>
              <w:right w:w="113" w:type="dxa"/>
            </w:tcMar>
          </w:tcPr>
          <w:p w14:paraId="222FDAD2" w14:textId="77777777" w:rsidR="00A73FA3" w:rsidRPr="00685E49" w:rsidRDefault="00A73FA3" w:rsidP="00264BA8">
            <w:pPr>
              <w:spacing w:after="0" w:line="300" w:lineRule="auto"/>
              <w:ind w:left="113"/>
              <w:rPr>
                <w:rFonts w:ascii="Helvetica" w:hAnsi="Helvetica"/>
                <w:b/>
                <w:color w:val="000000" w:themeColor="text1"/>
                <w:sz w:val="20"/>
                <w:szCs w:val="20"/>
              </w:rPr>
            </w:pPr>
            <w:r w:rsidRPr="00685E49">
              <w:rPr>
                <w:rFonts w:ascii="Helvetica" w:hAnsi="Helvetica"/>
                <w:b/>
                <w:color w:val="000000" w:themeColor="text1"/>
                <w:sz w:val="20"/>
                <w:szCs w:val="20"/>
              </w:rPr>
              <w:t>Qualifications</w:t>
            </w:r>
          </w:p>
        </w:tc>
        <w:tc>
          <w:tcPr>
            <w:tcW w:w="2127" w:type="pct"/>
            <w:tcMar>
              <w:bottom w:w="113" w:type="dxa"/>
              <w:right w:w="113" w:type="dxa"/>
            </w:tcMar>
          </w:tcPr>
          <w:p w14:paraId="26904A2C" w14:textId="398ADBCD" w:rsidR="00A73FA3" w:rsidRDefault="001E2804" w:rsidP="001E2804">
            <w:pPr>
              <w:spacing w:after="0" w:line="300" w:lineRule="auto"/>
              <w:ind w:left="113"/>
              <w:rPr>
                <w:rFonts w:ascii="Helvetica" w:hAnsi="Helvetica"/>
                <w:color w:val="FF0000"/>
                <w:sz w:val="20"/>
                <w:szCs w:val="20"/>
              </w:rPr>
            </w:pPr>
            <w:r w:rsidRPr="001E2804">
              <w:rPr>
                <w:rFonts w:ascii="Helvetica" w:hAnsi="Helvetica"/>
                <w:color w:val="000000" w:themeColor="text1"/>
                <w:sz w:val="20"/>
                <w:szCs w:val="20"/>
              </w:rPr>
              <w:t xml:space="preserve">A </w:t>
            </w:r>
            <w:r w:rsidRPr="00327715">
              <w:rPr>
                <w:rFonts w:ascii="Helvetica" w:hAnsi="Helvetica"/>
                <w:sz w:val="20"/>
                <w:szCs w:val="20"/>
              </w:rPr>
              <w:t xml:space="preserve">degree in </w:t>
            </w:r>
            <w:r w:rsidR="00327715" w:rsidRPr="00327715">
              <w:rPr>
                <w:rFonts w:ascii="Helvetica" w:hAnsi="Helvetica"/>
                <w:sz w:val="20"/>
                <w:szCs w:val="20"/>
              </w:rPr>
              <w:t>engineering</w:t>
            </w:r>
            <w:r w:rsidR="00C845CF">
              <w:rPr>
                <w:rFonts w:ascii="Helvetica" w:hAnsi="Helvetica"/>
                <w:sz w:val="20"/>
                <w:szCs w:val="20"/>
              </w:rPr>
              <w:t xml:space="preserve"> or equivalent subject area.</w:t>
            </w:r>
          </w:p>
          <w:p w14:paraId="1AE0EE5C" w14:textId="77777777" w:rsidR="001E2804" w:rsidRDefault="001E2804" w:rsidP="001E2804">
            <w:pPr>
              <w:spacing w:after="0" w:line="300" w:lineRule="auto"/>
              <w:ind w:left="113"/>
              <w:rPr>
                <w:rFonts w:ascii="Helvetica" w:hAnsi="Helvetica"/>
                <w:color w:val="FF0000"/>
                <w:sz w:val="20"/>
                <w:szCs w:val="20"/>
              </w:rPr>
            </w:pPr>
          </w:p>
          <w:p w14:paraId="0434B189" w14:textId="77777777" w:rsidR="001E2804" w:rsidRPr="001E2804" w:rsidRDefault="001E2804" w:rsidP="001E2804">
            <w:pPr>
              <w:spacing w:after="0" w:line="300" w:lineRule="auto"/>
              <w:ind w:left="113"/>
              <w:rPr>
                <w:rFonts w:ascii="Helvetica" w:hAnsi="Helvetica"/>
                <w:color w:val="000000" w:themeColor="text1"/>
                <w:sz w:val="20"/>
                <w:szCs w:val="20"/>
              </w:rPr>
            </w:pPr>
            <w:r w:rsidRPr="001E2804">
              <w:rPr>
                <w:rFonts w:ascii="Helvetica" w:hAnsi="Helvetica"/>
                <w:color w:val="000000" w:themeColor="text1"/>
                <w:sz w:val="20"/>
                <w:szCs w:val="20"/>
              </w:rPr>
              <w:t>Where not already held a commitment to achieve Fellowship of the Higher Education Academy (FHEA) and to complete either NTU’s Academic Professional Standard Apprenticeship or the Postgraduate Certificate in Academic Practice (PGCAP) within 3 years of starting at NTU</w:t>
            </w:r>
          </w:p>
          <w:p w14:paraId="6BD82717" w14:textId="4F0FA741" w:rsidR="001E2804" w:rsidRPr="00685E49" w:rsidRDefault="001E2804" w:rsidP="001E2804">
            <w:pPr>
              <w:spacing w:after="0" w:line="300" w:lineRule="auto"/>
              <w:ind w:left="113"/>
              <w:rPr>
                <w:rFonts w:ascii="Helvetica" w:hAnsi="Helvetica"/>
                <w:color w:val="000000" w:themeColor="text1"/>
                <w:sz w:val="20"/>
                <w:szCs w:val="20"/>
              </w:rPr>
            </w:pPr>
          </w:p>
        </w:tc>
        <w:tc>
          <w:tcPr>
            <w:tcW w:w="2019" w:type="pct"/>
            <w:tcMar>
              <w:bottom w:w="113" w:type="dxa"/>
              <w:right w:w="113" w:type="dxa"/>
            </w:tcMar>
          </w:tcPr>
          <w:p w14:paraId="7D025B99" w14:textId="77777777" w:rsidR="00C845CF" w:rsidRDefault="001E2804" w:rsidP="00C845CF">
            <w:pPr>
              <w:spacing w:after="0" w:line="300" w:lineRule="auto"/>
              <w:ind w:left="113"/>
              <w:rPr>
                <w:rFonts w:ascii="Helvetica" w:hAnsi="Helvetica"/>
                <w:color w:val="FF0000"/>
                <w:sz w:val="20"/>
                <w:szCs w:val="20"/>
              </w:rPr>
            </w:pPr>
            <w:r w:rsidRPr="001E2804">
              <w:rPr>
                <w:rFonts w:ascii="Helvetica" w:hAnsi="Helvetica"/>
                <w:color w:val="000000" w:themeColor="text1"/>
                <w:sz w:val="20"/>
                <w:szCs w:val="20"/>
              </w:rPr>
              <w:lastRenderedPageBreak/>
              <w:t xml:space="preserve">A PhD in </w:t>
            </w:r>
            <w:r w:rsidR="00327715" w:rsidRPr="00327715">
              <w:rPr>
                <w:rFonts w:ascii="Helvetica" w:hAnsi="Helvetica"/>
                <w:sz w:val="20"/>
                <w:szCs w:val="20"/>
              </w:rPr>
              <w:t>Engineering</w:t>
            </w:r>
            <w:r w:rsidR="00C845CF">
              <w:rPr>
                <w:rFonts w:ascii="Helvetica" w:hAnsi="Helvetica"/>
                <w:sz w:val="20"/>
                <w:szCs w:val="20"/>
              </w:rPr>
              <w:t xml:space="preserve"> or equivalent subject area.</w:t>
            </w:r>
          </w:p>
          <w:p w14:paraId="72537D08" w14:textId="5E80EC99" w:rsidR="00A73FA3" w:rsidRPr="00685E49" w:rsidRDefault="00A73FA3" w:rsidP="00264BA8">
            <w:pPr>
              <w:spacing w:after="0" w:line="300" w:lineRule="auto"/>
              <w:ind w:left="113"/>
              <w:rPr>
                <w:rFonts w:ascii="Helvetica" w:hAnsi="Helvetica"/>
                <w:color w:val="000000" w:themeColor="text1"/>
                <w:sz w:val="20"/>
                <w:szCs w:val="20"/>
              </w:rPr>
            </w:pPr>
          </w:p>
          <w:p w14:paraId="5C24A9A9" w14:textId="6D01EC50" w:rsidR="00721DED" w:rsidRDefault="00721DED" w:rsidP="00721DED">
            <w:pPr>
              <w:spacing w:after="0" w:line="300" w:lineRule="auto"/>
              <w:ind w:left="113"/>
              <w:rPr>
                <w:rFonts w:ascii="Helvetica" w:hAnsi="Helvetica"/>
                <w:color w:val="000000" w:themeColor="text1"/>
                <w:sz w:val="20"/>
                <w:szCs w:val="20"/>
              </w:rPr>
            </w:pPr>
            <w:r w:rsidRPr="00721DED">
              <w:rPr>
                <w:rFonts w:ascii="Helvetica" w:hAnsi="Helvetica"/>
                <w:color w:val="000000" w:themeColor="text1"/>
                <w:sz w:val="20"/>
                <w:szCs w:val="20"/>
              </w:rPr>
              <w:t>Membership of relevant Professional bodies</w:t>
            </w:r>
          </w:p>
          <w:p w14:paraId="7DD3996B" w14:textId="77777777" w:rsidR="00721DED" w:rsidRDefault="00721DED" w:rsidP="00721DED">
            <w:pPr>
              <w:spacing w:after="0" w:line="300" w:lineRule="auto"/>
              <w:ind w:left="113"/>
              <w:rPr>
                <w:rFonts w:ascii="Helvetica" w:hAnsi="Helvetica"/>
                <w:color w:val="000000" w:themeColor="text1"/>
                <w:sz w:val="20"/>
                <w:szCs w:val="20"/>
              </w:rPr>
            </w:pPr>
          </w:p>
          <w:p w14:paraId="6F62B1C2" w14:textId="77777777" w:rsidR="00721DED" w:rsidRPr="00721DED" w:rsidRDefault="00721DED" w:rsidP="00721DED">
            <w:pPr>
              <w:spacing w:after="0" w:line="300" w:lineRule="auto"/>
              <w:ind w:left="113"/>
              <w:rPr>
                <w:rFonts w:ascii="Helvetica" w:hAnsi="Helvetica"/>
                <w:color w:val="000000" w:themeColor="text1"/>
                <w:sz w:val="20"/>
                <w:szCs w:val="20"/>
              </w:rPr>
            </w:pPr>
            <w:r w:rsidRPr="00721DED">
              <w:rPr>
                <w:rFonts w:ascii="Helvetica" w:hAnsi="Helvetica"/>
                <w:color w:val="000000" w:themeColor="text1"/>
                <w:sz w:val="20"/>
                <w:szCs w:val="20"/>
              </w:rPr>
              <w:t>Fellowship of the Higher Education Academy (FHEA)</w:t>
            </w:r>
          </w:p>
          <w:p w14:paraId="717C461B" w14:textId="77777777" w:rsidR="00721DED" w:rsidRDefault="00721DED" w:rsidP="00721DED">
            <w:pPr>
              <w:spacing w:after="0" w:line="300" w:lineRule="auto"/>
              <w:ind w:left="113"/>
              <w:rPr>
                <w:rFonts w:ascii="Helvetica" w:hAnsi="Helvetica"/>
                <w:color w:val="000000" w:themeColor="text1"/>
                <w:sz w:val="20"/>
                <w:szCs w:val="20"/>
              </w:rPr>
            </w:pPr>
          </w:p>
          <w:p w14:paraId="1CEA1028" w14:textId="77777777" w:rsidR="00721DED" w:rsidRDefault="00721DED" w:rsidP="00721DED">
            <w:pPr>
              <w:spacing w:after="0" w:line="300" w:lineRule="auto"/>
              <w:ind w:left="113"/>
              <w:rPr>
                <w:rFonts w:ascii="Helvetica" w:hAnsi="Helvetica"/>
                <w:color w:val="000000" w:themeColor="text1"/>
                <w:sz w:val="20"/>
                <w:szCs w:val="20"/>
              </w:rPr>
            </w:pPr>
            <w:r w:rsidRPr="00721DED">
              <w:rPr>
                <w:rFonts w:ascii="Helvetica" w:hAnsi="Helvetica"/>
                <w:color w:val="000000" w:themeColor="text1"/>
                <w:sz w:val="20"/>
                <w:szCs w:val="20"/>
              </w:rPr>
              <w:t>A Higher Education teaching qualification such as a PGCHE or PGCert in Academic Practice or equivalent</w:t>
            </w:r>
          </w:p>
          <w:p w14:paraId="25FAA889" w14:textId="77777777" w:rsidR="00327715" w:rsidRDefault="00327715" w:rsidP="00721DED">
            <w:pPr>
              <w:spacing w:after="0" w:line="300" w:lineRule="auto"/>
              <w:ind w:left="113"/>
              <w:rPr>
                <w:rFonts w:ascii="Helvetica" w:hAnsi="Helvetica"/>
                <w:color w:val="000000" w:themeColor="text1"/>
                <w:sz w:val="20"/>
                <w:szCs w:val="20"/>
              </w:rPr>
            </w:pPr>
          </w:p>
          <w:p w14:paraId="07DE5A86" w14:textId="4D28C09D" w:rsidR="00327715" w:rsidRPr="00721DED" w:rsidRDefault="00327715" w:rsidP="00327715">
            <w:pPr>
              <w:spacing w:after="0" w:line="300" w:lineRule="auto"/>
              <w:ind w:left="113"/>
              <w:rPr>
                <w:rFonts w:ascii="Helvetica" w:hAnsi="Helvetica"/>
                <w:color w:val="000000" w:themeColor="text1"/>
                <w:sz w:val="20"/>
                <w:szCs w:val="20"/>
              </w:rPr>
            </w:pPr>
            <w:r>
              <w:rPr>
                <w:rFonts w:ascii="Helvetica" w:hAnsi="Helvetica"/>
                <w:color w:val="000000" w:themeColor="text1"/>
                <w:sz w:val="20"/>
                <w:szCs w:val="20"/>
              </w:rPr>
              <w:t>CEng</w:t>
            </w:r>
          </w:p>
          <w:p w14:paraId="27540F2D" w14:textId="31A71278" w:rsidR="00721DED" w:rsidRPr="00685E49" w:rsidRDefault="00721DED" w:rsidP="00721DED">
            <w:pPr>
              <w:spacing w:after="0" w:line="300" w:lineRule="auto"/>
              <w:ind w:left="113"/>
              <w:rPr>
                <w:rFonts w:ascii="Helvetica" w:hAnsi="Helvetica"/>
                <w:color w:val="000000" w:themeColor="text1"/>
                <w:sz w:val="20"/>
                <w:szCs w:val="20"/>
              </w:rPr>
            </w:pPr>
          </w:p>
        </w:tc>
      </w:tr>
    </w:tbl>
    <w:p w14:paraId="2BB9A17C" w14:textId="4E0B7D0A" w:rsidR="009A1E89" w:rsidRDefault="009A1E89" w:rsidP="009A1E89">
      <w:pPr>
        <w:tabs>
          <w:tab w:val="left" w:pos="-720"/>
        </w:tabs>
        <w:suppressAutoHyphens/>
        <w:spacing w:after="0" w:line="300" w:lineRule="auto"/>
        <w:rPr>
          <w:rFonts w:ascii="Helvetica" w:hAnsi="Helvetica"/>
          <w:b/>
          <w:bCs/>
          <w:color w:val="000000" w:themeColor="text1"/>
          <w:spacing w:val="-2"/>
          <w:sz w:val="20"/>
          <w:szCs w:val="20"/>
        </w:rPr>
      </w:pPr>
    </w:p>
    <w:p w14:paraId="29C8C851" w14:textId="77777777" w:rsidR="009A1E89" w:rsidRDefault="009A1E89" w:rsidP="009A1E89">
      <w:pPr>
        <w:tabs>
          <w:tab w:val="left" w:pos="-720"/>
        </w:tabs>
        <w:suppressAutoHyphens/>
        <w:spacing w:after="0" w:line="300" w:lineRule="auto"/>
        <w:rPr>
          <w:rFonts w:ascii="Helvetica" w:hAnsi="Helvetica"/>
          <w:b/>
          <w:bCs/>
          <w:color w:val="000000" w:themeColor="text1"/>
          <w:spacing w:val="-2"/>
          <w:sz w:val="20"/>
          <w:szCs w:val="20"/>
        </w:rPr>
      </w:pPr>
    </w:p>
    <w:tbl>
      <w:tblPr>
        <w:tblStyle w:val="TableGrid"/>
        <w:tblW w:w="5000" w:type="pct"/>
        <w:tblCellMar>
          <w:top w:w="113" w:type="dxa"/>
          <w:left w:w="0" w:type="dxa"/>
          <w:right w:w="0" w:type="dxa"/>
        </w:tblCellMar>
        <w:tblLook w:val="04A0" w:firstRow="1" w:lastRow="0" w:firstColumn="1" w:lastColumn="0" w:noHBand="0" w:noVBand="1"/>
      </w:tblPr>
      <w:tblGrid>
        <w:gridCol w:w="10194"/>
      </w:tblGrid>
      <w:tr w:rsidR="009A1E89" w14:paraId="1CFDB27F" w14:textId="77777777" w:rsidTr="00721DED">
        <w:trPr>
          <w:trHeight w:val="454"/>
        </w:trPr>
        <w:tc>
          <w:tcPr>
            <w:tcW w:w="1019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0" w:type="dxa"/>
              <w:bottom w:w="0" w:type="dxa"/>
              <w:right w:w="0" w:type="dxa"/>
            </w:tcMar>
            <w:vAlign w:val="center"/>
            <w:hideMark/>
          </w:tcPr>
          <w:p w14:paraId="0B74DAE1" w14:textId="77777777" w:rsidR="009A1E89" w:rsidRDefault="009A1E89">
            <w:pPr>
              <w:spacing w:line="300" w:lineRule="auto"/>
              <w:ind w:left="113"/>
              <w:rPr>
                <w:rFonts w:ascii="Helvetica" w:hAnsi="Helvetica"/>
                <w:b/>
                <w:color w:val="000000" w:themeColor="text1"/>
                <w:sz w:val="20"/>
                <w:szCs w:val="20"/>
              </w:rPr>
            </w:pPr>
            <w:r>
              <w:rPr>
                <w:rFonts w:ascii="Helvetica" w:hAnsi="Helvetica"/>
                <w:b/>
                <w:color w:val="FFFFFF" w:themeColor="background1"/>
                <w:spacing w:val="-3"/>
                <w:sz w:val="24"/>
                <w:szCs w:val="20"/>
              </w:rPr>
              <w:t>Competencies</w:t>
            </w:r>
          </w:p>
        </w:tc>
      </w:tr>
      <w:tr w:rsidR="00721DED" w14:paraId="5AF23F42" w14:textId="77777777" w:rsidTr="004D394C">
        <w:trPr>
          <w:trHeight w:hRule="exact" w:val="454"/>
        </w:trPr>
        <w:tc>
          <w:tcPr>
            <w:tcW w:w="10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B2D1102" w14:textId="5C911006" w:rsidR="00721DED" w:rsidRDefault="00721DED">
            <w:pPr>
              <w:spacing w:line="300" w:lineRule="auto"/>
              <w:ind w:left="113"/>
              <w:rPr>
                <w:rFonts w:ascii="Helvetica" w:hAnsi="Helvetica"/>
                <w:b/>
                <w:color w:val="000000" w:themeColor="text1"/>
                <w:sz w:val="20"/>
                <w:szCs w:val="20"/>
              </w:rPr>
            </w:pPr>
            <w:r>
              <w:rPr>
                <w:rFonts w:ascii="Helvetica" w:hAnsi="Helvetica"/>
                <w:b/>
                <w:color w:val="000000" w:themeColor="text1"/>
                <w:sz w:val="20"/>
                <w:szCs w:val="20"/>
              </w:rPr>
              <w:t>Essential Competencies</w:t>
            </w:r>
          </w:p>
        </w:tc>
      </w:tr>
      <w:tr w:rsidR="00721DED" w14:paraId="235F0806" w14:textId="77777777" w:rsidTr="00720AE5">
        <w:trPr>
          <w:trHeight w:val="2269"/>
        </w:trPr>
        <w:tc>
          <w:tcPr>
            <w:tcW w:w="10194" w:type="dxa"/>
            <w:tcBorders>
              <w:top w:val="single" w:sz="4" w:space="0" w:color="auto"/>
              <w:left w:val="single" w:sz="4" w:space="0" w:color="auto"/>
              <w:bottom w:val="single" w:sz="4" w:space="0" w:color="auto"/>
              <w:right w:val="single" w:sz="4" w:space="0" w:color="auto"/>
            </w:tcBorders>
            <w:tcMar>
              <w:top w:w="113" w:type="dxa"/>
              <w:left w:w="0" w:type="dxa"/>
              <w:bottom w:w="113" w:type="dxa"/>
              <w:right w:w="113" w:type="dxa"/>
            </w:tcMar>
          </w:tcPr>
          <w:p w14:paraId="07E12370" w14:textId="50B18F75"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b/>
                <w:bCs/>
                <w:color w:val="000000" w:themeColor="text1"/>
                <w:sz w:val="20"/>
                <w:szCs w:val="20"/>
              </w:rPr>
              <w:t xml:space="preserve">Organisation and delivery </w:t>
            </w:r>
            <w:r>
              <w:rPr>
                <w:rFonts w:ascii="Helvetica" w:hAnsi="Helvetica"/>
                <w:b/>
                <w:bCs/>
                <w:color w:val="000000" w:themeColor="text1"/>
                <w:sz w:val="20"/>
                <w:szCs w:val="20"/>
              </w:rPr>
              <w:t>(Level 2)</w:t>
            </w:r>
          </w:p>
          <w:p w14:paraId="631942AC" w14:textId="77777777"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color w:val="000000" w:themeColor="text1"/>
                <w:sz w:val="20"/>
                <w:szCs w:val="20"/>
              </w:rPr>
              <w:t>Plans time taking account of organisational priorities and other colleagues’ work roles to achieve results</w:t>
            </w:r>
          </w:p>
          <w:p w14:paraId="6CBC8A87" w14:textId="77777777" w:rsidR="00721DED" w:rsidRDefault="00721DED">
            <w:pPr>
              <w:tabs>
                <w:tab w:val="left" w:pos="-720"/>
              </w:tabs>
              <w:suppressAutoHyphens/>
              <w:spacing w:line="300" w:lineRule="auto"/>
              <w:ind w:left="113"/>
              <w:rPr>
                <w:rFonts w:ascii="Helvetica" w:hAnsi="Helvetica"/>
                <w:color w:val="000000" w:themeColor="text1"/>
                <w:sz w:val="20"/>
                <w:szCs w:val="20"/>
              </w:rPr>
            </w:pPr>
          </w:p>
          <w:p w14:paraId="713F3585" w14:textId="45F68F21"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b/>
                <w:bCs/>
                <w:color w:val="000000" w:themeColor="text1"/>
                <w:sz w:val="20"/>
                <w:szCs w:val="20"/>
              </w:rPr>
              <w:t>Team working</w:t>
            </w:r>
            <w:r>
              <w:rPr>
                <w:rFonts w:ascii="Helvetica" w:hAnsi="Helvetica"/>
                <w:b/>
                <w:bCs/>
                <w:color w:val="000000" w:themeColor="text1"/>
                <w:sz w:val="20"/>
                <w:szCs w:val="20"/>
              </w:rPr>
              <w:t xml:space="preserve"> (Level 2)</w:t>
            </w:r>
          </w:p>
          <w:p w14:paraId="20F52BA0" w14:textId="77777777"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color w:val="000000" w:themeColor="text1"/>
                <w:sz w:val="20"/>
                <w:szCs w:val="20"/>
              </w:rPr>
              <w:t>Contributes to team development, seeking and testing improvements to the team’s outputs/service</w:t>
            </w:r>
          </w:p>
          <w:p w14:paraId="6B28BEFA" w14:textId="22F52A07" w:rsidR="00721DED" w:rsidRDefault="00721DED">
            <w:pPr>
              <w:tabs>
                <w:tab w:val="left" w:pos="-720"/>
              </w:tabs>
              <w:suppressAutoHyphens/>
              <w:spacing w:line="300" w:lineRule="auto"/>
              <w:ind w:left="113"/>
              <w:rPr>
                <w:rFonts w:ascii="Helvetica" w:hAnsi="Helvetica"/>
                <w:color w:val="000000" w:themeColor="text1"/>
                <w:sz w:val="20"/>
                <w:szCs w:val="20"/>
              </w:rPr>
            </w:pPr>
          </w:p>
          <w:p w14:paraId="7AC19682" w14:textId="0219CA42"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b/>
                <w:bCs/>
                <w:color w:val="000000" w:themeColor="text1"/>
                <w:sz w:val="20"/>
                <w:szCs w:val="20"/>
              </w:rPr>
              <w:t>Communicating and influencing</w:t>
            </w:r>
            <w:r>
              <w:rPr>
                <w:rFonts w:ascii="Helvetica" w:hAnsi="Helvetica"/>
                <w:b/>
                <w:bCs/>
                <w:color w:val="000000" w:themeColor="text1"/>
                <w:sz w:val="20"/>
                <w:szCs w:val="20"/>
              </w:rPr>
              <w:t xml:space="preserve"> (Level 2)</w:t>
            </w:r>
          </w:p>
          <w:p w14:paraId="6FB7E007" w14:textId="77777777" w:rsidR="00721DED" w:rsidRPr="00721DED" w:rsidRDefault="00721DED" w:rsidP="00721DED">
            <w:pPr>
              <w:tabs>
                <w:tab w:val="left" w:pos="-720"/>
              </w:tabs>
              <w:suppressAutoHyphens/>
              <w:spacing w:line="300" w:lineRule="auto"/>
              <w:ind w:left="113"/>
              <w:rPr>
                <w:rFonts w:ascii="Helvetica" w:hAnsi="Helvetica"/>
                <w:color w:val="000000" w:themeColor="text1"/>
                <w:sz w:val="20"/>
                <w:szCs w:val="20"/>
              </w:rPr>
            </w:pPr>
            <w:r w:rsidRPr="00721DED">
              <w:rPr>
                <w:rFonts w:ascii="Helvetica" w:hAnsi="Helvetica"/>
                <w:color w:val="000000" w:themeColor="text1"/>
                <w:sz w:val="20"/>
                <w:szCs w:val="20"/>
              </w:rPr>
              <w:t>Communicates effectively with a wide range of diverse internal and external stakeholders, influencing and negotiating change.  Networks internally to keep ahead of developments</w:t>
            </w:r>
          </w:p>
          <w:p w14:paraId="325A0312" w14:textId="77777777" w:rsidR="00721DED" w:rsidRDefault="00721DED">
            <w:pPr>
              <w:tabs>
                <w:tab w:val="left" w:pos="-720"/>
              </w:tabs>
              <w:suppressAutoHyphens/>
              <w:spacing w:line="300" w:lineRule="auto"/>
              <w:ind w:left="113"/>
              <w:rPr>
                <w:rFonts w:ascii="Helvetica" w:hAnsi="Helvetica"/>
                <w:color w:val="000000" w:themeColor="text1"/>
                <w:sz w:val="20"/>
                <w:szCs w:val="20"/>
              </w:rPr>
            </w:pPr>
          </w:p>
          <w:p w14:paraId="5B568F4D" w14:textId="74A07DA4" w:rsidR="00721DED" w:rsidRPr="00721DED" w:rsidRDefault="00721DED" w:rsidP="00721DED">
            <w:pPr>
              <w:tabs>
                <w:tab w:val="left" w:pos="-720"/>
              </w:tabs>
              <w:suppressAutoHyphens/>
              <w:spacing w:line="300" w:lineRule="auto"/>
              <w:ind w:left="113"/>
              <w:rPr>
                <w:rFonts w:ascii="Helvetica" w:hAnsi="Helvetica"/>
                <w:b/>
                <w:bCs/>
                <w:color w:val="000000" w:themeColor="text1"/>
                <w:sz w:val="20"/>
                <w:szCs w:val="20"/>
              </w:rPr>
            </w:pPr>
            <w:r w:rsidRPr="00721DED">
              <w:rPr>
                <w:rFonts w:ascii="Helvetica" w:hAnsi="Helvetica"/>
                <w:b/>
                <w:bCs/>
                <w:color w:val="000000" w:themeColor="text1"/>
                <w:sz w:val="20"/>
                <w:szCs w:val="20"/>
              </w:rPr>
              <w:t>Creativity and Innovation</w:t>
            </w:r>
            <w:r>
              <w:rPr>
                <w:rFonts w:ascii="Helvetica" w:hAnsi="Helvetica"/>
                <w:b/>
                <w:bCs/>
                <w:color w:val="000000" w:themeColor="text1"/>
                <w:sz w:val="20"/>
                <w:szCs w:val="20"/>
              </w:rPr>
              <w:t xml:space="preserve"> (Level 2)</w:t>
            </w:r>
          </w:p>
          <w:p w14:paraId="22C46E1E" w14:textId="77777777" w:rsidR="00721DED" w:rsidRPr="00721DED" w:rsidRDefault="00721DED" w:rsidP="00721DED">
            <w:pPr>
              <w:tabs>
                <w:tab w:val="left" w:pos="-720"/>
              </w:tabs>
              <w:suppressAutoHyphens/>
              <w:spacing w:line="300" w:lineRule="auto"/>
              <w:ind w:left="113"/>
              <w:rPr>
                <w:rFonts w:ascii="Helvetica" w:hAnsi="Helvetica"/>
                <w:color w:val="000000" w:themeColor="text1"/>
                <w:sz w:val="20"/>
                <w:szCs w:val="20"/>
              </w:rPr>
            </w:pPr>
            <w:r w:rsidRPr="00721DED">
              <w:rPr>
                <w:rFonts w:ascii="Helvetica" w:hAnsi="Helvetica"/>
                <w:color w:val="000000" w:themeColor="text1"/>
                <w:sz w:val="20"/>
                <w:szCs w:val="20"/>
              </w:rPr>
              <w:t>Reviews, tests and implements new concepts, models and approaches to practice in support of service implementation and delivery</w:t>
            </w:r>
          </w:p>
          <w:p w14:paraId="15336460" w14:textId="77777777" w:rsidR="00721DED" w:rsidRDefault="00721DED">
            <w:pPr>
              <w:tabs>
                <w:tab w:val="left" w:pos="-720"/>
              </w:tabs>
              <w:suppressAutoHyphens/>
              <w:spacing w:line="300" w:lineRule="auto"/>
              <w:ind w:left="113"/>
              <w:rPr>
                <w:rFonts w:ascii="Helvetica" w:hAnsi="Helvetica"/>
                <w:color w:val="000000" w:themeColor="text1"/>
                <w:sz w:val="20"/>
                <w:szCs w:val="20"/>
              </w:rPr>
            </w:pPr>
          </w:p>
          <w:p w14:paraId="32716D66" w14:textId="78C1BB4A" w:rsidR="00721DED" w:rsidRPr="00721DED" w:rsidRDefault="00721DED" w:rsidP="00721DED">
            <w:pPr>
              <w:tabs>
                <w:tab w:val="left" w:pos="-720"/>
              </w:tabs>
              <w:suppressAutoHyphens/>
              <w:spacing w:line="300" w:lineRule="auto"/>
              <w:ind w:left="113"/>
              <w:rPr>
                <w:rFonts w:ascii="Helvetica" w:hAnsi="Helvetica"/>
                <w:b/>
                <w:bCs/>
                <w:color w:val="000000" w:themeColor="text1"/>
                <w:spacing w:val="-2"/>
                <w:sz w:val="20"/>
                <w:szCs w:val="20"/>
              </w:rPr>
            </w:pPr>
            <w:r w:rsidRPr="00721DED">
              <w:rPr>
                <w:rFonts w:ascii="Helvetica" w:hAnsi="Helvetica"/>
                <w:b/>
                <w:bCs/>
                <w:color w:val="000000" w:themeColor="text1"/>
                <w:spacing w:val="-2"/>
                <w:sz w:val="20"/>
                <w:szCs w:val="20"/>
              </w:rPr>
              <w:t>Making informed decisions</w:t>
            </w:r>
            <w:r>
              <w:rPr>
                <w:rFonts w:ascii="Helvetica" w:hAnsi="Helvetica"/>
                <w:b/>
                <w:bCs/>
                <w:color w:val="000000" w:themeColor="text1"/>
                <w:spacing w:val="-2"/>
                <w:sz w:val="20"/>
                <w:szCs w:val="20"/>
              </w:rPr>
              <w:t xml:space="preserve"> (Level 2)</w:t>
            </w:r>
          </w:p>
          <w:p w14:paraId="447EBFB7" w14:textId="77777777" w:rsidR="00721DED" w:rsidRPr="00721DED" w:rsidRDefault="00721DED" w:rsidP="00721DED">
            <w:pPr>
              <w:tabs>
                <w:tab w:val="left" w:pos="-720"/>
              </w:tabs>
              <w:suppressAutoHyphens/>
              <w:spacing w:line="300" w:lineRule="auto"/>
              <w:ind w:left="113"/>
              <w:rPr>
                <w:rFonts w:ascii="Helvetica" w:hAnsi="Helvetica"/>
                <w:color w:val="000000" w:themeColor="text1"/>
                <w:spacing w:val="-2"/>
                <w:sz w:val="20"/>
                <w:szCs w:val="20"/>
              </w:rPr>
            </w:pPr>
            <w:r w:rsidRPr="00721DED">
              <w:rPr>
                <w:rFonts w:ascii="Helvetica" w:hAnsi="Helvetica"/>
                <w:color w:val="000000" w:themeColor="text1"/>
                <w:spacing w:val="-2"/>
                <w:sz w:val="20"/>
                <w:szCs w:val="20"/>
              </w:rPr>
              <w:t>Uses analyses, reports and data to test the validity of options and assess risk before taking decisions.  Ensures optimum decisions are taken</w:t>
            </w:r>
          </w:p>
          <w:p w14:paraId="67576B51" w14:textId="77777777" w:rsidR="00721DED" w:rsidRPr="00721DED" w:rsidRDefault="00721DED">
            <w:pPr>
              <w:tabs>
                <w:tab w:val="left" w:pos="-720"/>
              </w:tabs>
              <w:suppressAutoHyphens/>
              <w:spacing w:line="300" w:lineRule="auto"/>
              <w:ind w:left="113"/>
              <w:rPr>
                <w:rFonts w:ascii="Helvetica" w:hAnsi="Helvetica"/>
                <w:color w:val="000000" w:themeColor="text1"/>
                <w:spacing w:val="-2"/>
                <w:sz w:val="20"/>
                <w:szCs w:val="20"/>
              </w:rPr>
            </w:pPr>
          </w:p>
          <w:p w14:paraId="02FD6FC1" w14:textId="7D0277C8" w:rsidR="00721DED" w:rsidRPr="00721DED" w:rsidRDefault="00721DED" w:rsidP="00721DED">
            <w:pPr>
              <w:tabs>
                <w:tab w:val="left" w:pos="-720"/>
              </w:tabs>
              <w:suppressAutoHyphens/>
              <w:spacing w:line="300" w:lineRule="auto"/>
              <w:ind w:left="113"/>
              <w:rPr>
                <w:rFonts w:ascii="Helvetica" w:hAnsi="Helvetica"/>
                <w:b/>
                <w:bCs/>
                <w:color w:val="000000" w:themeColor="text1"/>
                <w:spacing w:val="-2"/>
                <w:sz w:val="20"/>
                <w:szCs w:val="20"/>
              </w:rPr>
            </w:pPr>
            <w:r w:rsidRPr="00721DED">
              <w:rPr>
                <w:rFonts w:ascii="Helvetica" w:hAnsi="Helvetica"/>
                <w:b/>
                <w:bCs/>
                <w:color w:val="000000" w:themeColor="text1"/>
                <w:spacing w:val="-2"/>
                <w:sz w:val="20"/>
                <w:szCs w:val="20"/>
              </w:rPr>
              <w:t>Customer focus</w:t>
            </w:r>
            <w:r>
              <w:rPr>
                <w:rFonts w:ascii="Helvetica" w:hAnsi="Helvetica"/>
                <w:b/>
                <w:bCs/>
                <w:color w:val="000000" w:themeColor="text1"/>
                <w:spacing w:val="-2"/>
                <w:sz w:val="20"/>
                <w:szCs w:val="20"/>
              </w:rPr>
              <w:t xml:space="preserve"> (Level 2)</w:t>
            </w:r>
          </w:p>
          <w:p w14:paraId="4FB4F1FD" w14:textId="77777777" w:rsidR="00721DED" w:rsidRPr="00721DED" w:rsidRDefault="00721DED" w:rsidP="00721DED">
            <w:pPr>
              <w:tabs>
                <w:tab w:val="left" w:pos="-720"/>
              </w:tabs>
              <w:suppressAutoHyphens/>
              <w:spacing w:line="300" w:lineRule="auto"/>
              <w:ind w:left="113"/>
              <w:rPr>
                <w:rFonts w:ascii="Helvetica" w:hAnsi="Helvetica"/>
                <w:color w:val="000000" w:themeColor="text1"/>
                <w:spacing w:val="-2"/>
                <w:sz w:val="20"/>
                <w:szCs w:val="20"/>
              </w:rPr>
            </w:pPr>
            <w:r w:rsidRPr="00721DED">
              <w:rPr>
                <w:rFonts w:ascii="Helvetica" w:hAnsi="Helvetica"/>
                <w:color w:val="000000" w:themeColor="text1"/>
                <w:spacing w:val="-2"/>
                <w:sz w:val="20"/>
                <w:szCs w:val="20"/>
              </w:rPr>
              <w:t>Works to identify customer needs. Seeks feedback and develops service delivery accordingly.</w:t>
            </w:r>
          </w:p>
          <w:p w14:paraId="3FB87B4D" w14:textId="62BA277E" w:rsidR="00721DED" w:rsidRDefault="00721DED" w:rsidP="00721DED">
            <w:pPr>
              <w:tabs>
                <w:tab w:val="left" w:pos="-720"/>
              </w:tabs>
              <w:suppressAutoHyphens/>
              <w:spacing w:line="300" w:lineRule="auto"/>
              <w:ind w:left="113"/>
              <w:rPr>
                <w:rFonts w:ascii="Helvetica" w:hAnsi="Helvetica"/>
                <w:color w:val="000000" w:themeColor="text1"/>
                <w:spacing w:val="-2"/>
                <w:sz w:val="20"/>
                <w:szCs w:val="20"/>
              </w:rPr>
            </w:pPr>
            <w:r w:rsidRPr="00721DED">
              <w:rPr>
                <w:rFonts w:ascii="Helvetica" w:hAnsi="Helvetica"/>
                <w:color w:val="000000" w:themeColor="text1"/>
                <w:spacing w:val="-2"/>
                <w:sz w:val="20"/>
                <w:szCs w:val="20"/>
              </w:rPr>
              <w:t>Influences and develops ideas to enhance customer satisfaction</w:t>
            </w:r>
          </w:p>
        </w:tc>
      </w:tr>
    </w:tbl>
    <w:p w14:paraId="0FC399DC" w14:textId="77777777" w:rsidR="009A1E89" w:rsidRDefault="009A1E89" w:rsidP="009A1E89">
      <w:pPr>
        <w:tabs>
          <w:tab w:val="left" w:pos="-720"/>
        </w:tabs>
        <w:suppressAutoHyphens/>
        <w:spacing w:after="0" w:line="300" w:lineRule="auto"/>
        <w:rPr>
          <w:rFonts w:ascii="Helvetica" w:hAnsi="Helvetica"/>
          <w:b/>
          <w:bCs/>
          <w:color w:val="000000" w:themeColor="text1"/>
          <w:spacing w:val="-2"/>
          <w:sz w:val="20"/>
          <w:szCs w:val="20"/>
        </w:rPr>
      </w:pPr>
    </w:p>
    <w:p w14:paraId="5DF251EE" w14:textId="77777777" w:rsidR="009A1E89" w:rsidRDefault="009A1E89" w:rsidP="009A1E89">
      <w:pPr>
        <w:tabs>
          <w:tab w:val="left" w:pos="-720"/>
        </w:tabs>
        <w:suppressAutoHyphens/>
        <w:spacing w:after="0" w:line="300" w:lineRule="auto"/>
        <w:rPr>
          <w:rStyle w:val="Hyperlink"/>
          <w:iCs/>
          <w:color w:val="808080" w:themeColor="background1" w:themeShade="80"/>
        </w:rPr>
      </w:pPr>
      <w:r>
        <w:rPr>
          <w:rFonts w:ascii="Helvetica" w:hAnsi="Helvetica"/>
          <w:b/>
          <w:bCs/>
          <w:color w:val="808080" w:themeColor="background1" w:themeShade="80"/>
          <w:spacing w:val="-2"/>
          <w:sz w:val="20"/>
          <w:szCs w:val="20"/>
        </w:rPr>
        <w:t xml:space="preserve">[N.B </w:t>
      </w:r>
      <w:r>
        <w:rPr>
          <w:rFonts w:ascii="Helvetica" w:hAnsi="Helvetica"/>
          <w:iCs/>
          <w:color w:val="808080" w:themeColor="background1" w:themeShade="80"/>
          <w:spacing w:val="-2"/>
          <w:sz w:val="20"/>
          <w:szCs w:val="20"/>
        </w:rPr>
        <w:t>All competencies should be drawn from the NTU Competency Framework</w:t>
      </w:r>
      <w:r>
        <w:rPr>
          <w:rFonts w:ascii="Helvetica" w:hAnsi="Helvetica"/>
          <w:b/>
          <w:bCs/>
          <w:iCs/>
          <w:color w:val="808080" w:themeColor="background1" w:themeShade="80"/>
          <w:spacing w:val="-2"/>
          <w:sz w:val="20"/>
          <w:szCs w:val="20"/>
        </w:rPr>
        <w:t xml:space="preserve"> </w:t>
      </w:r>
      <w:r>
        <w:rPr>
          <w:rFonts w:ascii="Helvetica" w:hAnsi="Helvetica"/>
          <w:iCs/>
          <w:color w:val="808080" w:themeColor="background1" w:themeShade="80"/>
          <w:spacing w:val="-2"/>
          <w:sz w:val="20"/>
          <w:szCs w:val="20"/>
        </w:rPr>
        <w:t xml:space="preserve">which can be found </w:t>
      </w:r>
      <w:hyperlink w:history="1">
        <w:r>
          <w:rPr>
            <w:rStyle w:val="Hyperlink"/>
            <w:rFonts w:ascii="Helvetica" w:hAnsi="Helvetica"/>
            <w:iCs/>
            <w:color w:val="808080" w:themeColor="background1" w:themeShade="80"/>
            <w:spacing w:val="-2"/>
            <w:sz w:val="20"/>
            <w:szCs w:val="20"/>
          </w:rPr>
          <w:t>here</w:t>
        </w:r>
      </w:hyperlink>
      <w:r>
        <w:rPr>
          <w:rStyle w:val="Hyperlink"/>
          <w:rFonts w:ascii="Helvetica" w:hAnsi="Helvetica"/>
          <w:iCs/>
          <w:color w:val="808080" w:themeColor="background1" w:themeShade="80"/>
          <w:spacing w:val="-2"/>
          <w:sz w:val="20"/>
          <w:szCs w:val="20"/>
        </w:rPr>
        <w:t>]</w:t>
      </w:r>
    </w:p>
    <w:p w14:paraId="176FBA4B" w14:textId="05437FAC" w:rsidR="002619D3" w:rsidRDefault="002619D3" w:rsidP="00F20B43">
      <w:pPr>
        <w:tabs>
          <w:tab w:val="left" w:pos="-720"/>
        </w:tabs>
        <w:suppressAutoHyphens/>
        <w:spacing w:after="0" w:line="300" w:lineRule="auto"/>
        <w:rPr>
          <w:rFonts w:ascii="Helvetica" w:hAnsi="Helvetica"/>
          <w:b/>
          <w:bCs/>
          <w:iCs/>
          <w:color w:val="808080" w:themeColor="background1" w:themeShade="80"/>
          <w:spacing w:val="-2"/>
          <w:sz w:val="20"/>
          <w:szCs w:val="20"/>
        </w:rPr>
      </w:pPr>
    </w:p>
    <w:p w14:paraId="098597A5" w14:textId="77777777" w:rsidR="00413DCC" w:rsidRPr="00930842" w:rsidRDefault="00413DCC" w:rsidP="00F20B43">
      <w:pPr>
        <w:tabs>
          <w:tab w:val="left" w:pos="-720"/>
        </w:tabs>
        <w:suppressAutoHyphens/>
        <w:spacing w:after="0" w:line="300" w:lineRule="auto"/>
        <w:rPr>
          <w:rFonts w:ascii="Helvetica" w:hAnsi="Helvetica"/>
          <w:b/>
          <w:bCs/>
          <w:color w:val="000000" w:themeColor="text1"/>
          <w:spacing w:val="-2"/>
          <w:sz w:val="20"/>
          <w:szCs w:val="20"/>
        </w:rPr>
      </w:pPr>
    </w:p>
    <w:p w14:paraId="2AF89433" w14:textId="2140E9FE" w:rsidR="002619D3" w:rsidRPr="00327715" w:rsidRDefault="00B97CF3" w:rsidP="00327715">
      <w:pPr>
        <w:pBdr>
          <w:bottom w:val="single" w:sz="6" w:space="1" w:color="auto"/>
        </w:pBdr>
        <w:tabs>
          <w:tab w:val="left" w:pos="-720"/>
        </w:tabs>
        <w:suppressAutoHyphens/>
        <w:spacing w:after="0" w:line="300" w:lineRule="auto"/>
        <w:rPr>
          <w:rFonts w:ascii="Helvetica" w:hAnsi="Helvetica"/>
          <w:spacing w:val="-2"/>
          <w:sz w:val="20"/>
          <w:szCs w:val="20"/>
        </w:rPr>
      </w:pPr>
      <w:bookmarkStart w:id="4" w:name="_Hlk42088331"/>
      <w:r>
        <w:rPr>
          <w:rFonts w:ascii="Helvetica" w:hAnsi="Helvetica"/>
          <w:b/>
          <w:bCs/>
          <w:color w:val="000000" w:themeColor="text1"/>
          <w:spacing w:val="-2"/>
          <w:sz w:val="20"/>
          <w:szCs w:val="20"/>
        </w:rPr>
        <w:t xml:space="preserve">Job </w:t>
      </w:r>
      <w:r w:rsidR="009A1E89">
        <w:rPr>
          <w:rFonts w:ascii="Helvetica" w:hAnsi="Helvetica"/>
          <w:b/>
          <w:bCs/>
          <w:color w:val="000000" w:themeColor="text1"/>
          <w:spacing w:val="-2"/>
          <w:sz w:val="20"/>
          <w:szCs w:val="20"/>
        </w:rPr>
        <w:t>Description and Person Specification</w:t>
      </w:r>
      <w:r>
        <w:rPr>
          <w:rFonts w:ascii="Helvetica" w:hAnsi="Helvetica"/>
          <w:b/>
          <w:bCs/>
          <w:color w:val="000000" w:themeColor="text1"/>
          <w:spacing w:val="-2"/>
          <w:sz w:val="20"/>
          <w:szCs w:val="20"/>
        </w:rPr>
        <w:t xml:space="preserve"> created </w:t>
      </w:r>
      <w:r w:rsidR="002619D3" w:rsidRPr="00F51725">
        <w:rPr>
          <w:rFonts w:ascii="Helvetica" w:hAnsi="Helvetica"/>
          <w:b/>
          <w:bCs/>
          <w:color w:val="000000" w:themeColor="text1"/>
          <w:spacing w:val="-2"/>
          <w:sz w:val="20"/>
          <w:szCs w:val="20"/>
        </w:rPr>
        <w:t>by</w:t>
      </w:r>
      <w:r w:rsidR="00721DED">
        <w:rPr>
          <w:rFonts w:ascii="Helvetica" w:hAnsi="Helvetica"/>
          <w:b/>
          <w:bCs/>
          <w:color w:val="000000" w:themeColor="text1"/>
          <w:spacing w:val="-2"/>
          <w:sz w:val="20"/>
          <w:szCs w:val="20"/>
        </w:rPr>
        <w:t>:</w:t>
      </w:r>
      <w:r w:rsidR="00327715" w:rsidRPr="00327715">
        <w:rPr>
          <w:rFonts w:ascii="Helvetica" w:hAnsi="Helvetica"/>
          <w:spacing w:val="-2"/>
          <w:sz w:val="20"/>
          <w:szCs w:val="20"/>
        </w:rPr>
        <w:t xml:space="preserve"> </w:t>
      </w:r>
      <w:bookmarkStart w:id="5" w:name="_Hlk188286901"/>
      <w:r w:rsidR="00327715" w:rsidRPr="00B413C1">
        <w:rPr>
          <w:rFonts w:ascii="Helvetica" w:hAnsi="Helvetica"/>
          <w:spacing w:val="-2"/>
          <w:sz w:val="20"/>
          <w:szCs w:val="20"/>
        </w:rPr>
        <w:t>Dr Ben Simpson, Head of Department of Engineering</w:t>
      </w:r>
      <w:bookmarkEnd w:id="5"/>
    </w:p>
    <w:bookmarkEnd w:id="0"/>
    <w:bookmarkEnd w:id="4"/>
    <w:p w14:paraId="1BFD54E3" w14:textId="77777777" w:rsidR="00F51725" w:rsidRPr="00930842" w:rsidRDefault="00F51725" w:rsidP="00F20B43">
      <w:pPr>
        <w:tabs>
          <w:tab w:val="left" w:pos="-720"/>
        </w:tabs>
        <w:suppressAutoHyphens/>
        <w:spacing w:after="0" w:line="300" w:lineRule="auto"/>
        <w:rPr>
          <w:rFonts w:ascii="Helvetica" w:hAnsi="Helvetica"/>
          <w:b/>
          <w:bCs/>
          <w:color w:val="000000" w:themeColor="text1"/>
          <w:spacing w:val="-2"/>
          <w:sz w:val="20"/>
          <w:szCs w:val="20"/>
        </w:rPr>
      </w:pPr>
    </w:p>
    <w:sectPr w:rsidR="00F51725" w:rsidRPr="00930842" w:rsidSect="00DD20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4164" w14:textId="77777777" w:rsidR="000F310A" w:rsidRDefault="000F310A" w:rsidP="0054591C">
      <w:pPr>
        <w:spacing w:after="0" w:line="240" w:lineRule="auto"/>
      </w:pPr>
      <w:r>
        <w:separator/>
      </w:r>
    </w:p>
  </w:endnote>
  <w:endnote w:type="continuationSeparator" w:id="0">
    <w:p w14:paraId="75129150" w14:textId="77777777" w:rsidR="000F310A" w:rsidRDefault="000F310A" w:rsidP="0054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0F0D" w14:textId="77777777" w:rsidR="000F310A" w:rsidRDefault="000F310A" w:rsidP="0054591C">
      <w:pPr>
        <w:spacing w:after="0" w:line="240" w:lineRule="auto"/>
      </w:pPr>
      <w:r>
        <w:separator/>
      </w:r>
    </w:p>
  </w:footnote>
  <w:footnote w:type="continuationSeparator" w:id="0">
    <w:p w14:paraId="2B8AAB55" w14:textId="77777777" w:rsidR="000F310A" w:rsidRDefault="000F310A" w:rsidP="00545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CB"/>
    <w:multiLevelType w:val="hybridMultilevel"/>
    <w:tmpl w:val="70667E4E"/>
    <w:lvl w:ilvl="0" w:tplc="E2BE1C2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13179EA"/>
    <w:multiLevelType w:val="hybridMultilevel"/>
    <w:tmpl w:val="7A42B4F4"/>
    <w:lvl w:ilvl="0" w:tplc="65B8D62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F3AA5"/>
    <w:multiLevelType w:val="hybridMultilevel"/>
    <w:tmpl w:val="1992682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27B74D65"/>
    <w:multiLevelType w:val="hybridMultilevel"/>
    <w:tmpl w:val="E88852DC"/>
    <w:lvl w:ilvl="0" w:tplc="A23EA810">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6D538D6"/>
    <w:multiLevelType w:val="hybridMultilevel"/>
    <w:tmpl w:val="87BA7C7A"/>
    <w:lvl w:ilvl="0" w:tplc="FAB8FDF4">
      <w:start w:val="1"/>
      <w:numFmt w:val="decimal"/>
      <w:lvlText w:val="%1."/>
      <w:lvlJc w:val="left"/>
      <w:pPr>
        <w:tabs>
          <w:tab w:val="num" w:pos="720"/>
        </w:tabs>
        <w:ind w:left="720" w:hanging="720"/>
      </w:pPr>
      <w:rPr>
        <w:rFonts w:hint="default"/>
        <w:b w:val="0"/>
        <w:bCs w:val="0"/>
        <w:color w:val="000000" w:themeColor="text1"/>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BA453CD"/>
    <w:multiLevelType w:val="hybridMultilevel"/>
    <w:tmpl w:val="32F4467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DF7789C"/>
    <w:multiLevelType w:val="hybridMultilevel"/>
    <w:tmpl w:val="AF1A0718"/>
    <w:lvl w:ilvl="0" w:tplc="7ED66156">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15A80"/>
    <w:multiLevelType w:val="hybridMultilevel"/>
    <w:tmpl w:val="72382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F81DB0"/>
    <w:multiLevelType w:val="hybridMultilevel"/>
    <w:tmpl w:val="5BCE4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A01D3"/>
    <w:multiLevelType w:val="hybridMultilevel"/>
    <w:tmpl w:val="515EDD1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6BFB4337"/>
    <w:multiLevelType w:val="hybridMultilevel"/>
    <w:tmpl w:val="87BA7C7A"/>
    <w:lvl w:ilvl="0" w:tplc="FAB8FDF4">
      <w:start w:val="1"/>
      <w:numFmt w:val="decimal"/>
      <w:lvlText w:val="%1."/>
      <w:lvlJc w:val="left"/>
      <w:pPr>
        <w:tabs>
          <w:tab w:val="num" w:pos="720"/>
        </w:tabs>
        <w:ind w:left="720" w:hanging="720"/>
      </w:pPr>
      <w:rPr>
        <w:rFonts w:hint="default"/>
        <w:b w:val="0"/>
        <w:bCs w:val="0"/>
        <w:color w:val="000000" w:themeColor="text1"/>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2736A1F"/>
    <w:multiLevelType w:val="hybridMultilevel"/>
    <w:tmpl w:val="C5A49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7058574">
    <w:abstractNumId w:val="3"/>
  </w:num>
  <w:num w:numId="2" w16cid:durableId="740173613">
    <w:abstractNumId w:val="8"/>
  </w:num>
  <w:num w:numId="3" w16cid:durableId="1826048295">
    <w:abstractNumId w:val="1"/>
  </w:num>
  <w:num w:numId="4" w16cid:durableId="726033272">
    <w:abstractNumId w:val="4"/>
  </w:num>
  <w:num w:numId="5" w16cid:durableId="1331978925">
    <w:abstractNumId w:val="10"/>
  </w:num>
  <w:num w:numId="6" w16cid:durableId="341979723">
    <w:abstractNumId w:val="9"/>
  </w:num>
  <w:num w:numId="7" w16cid:durableId="1219247486">
    <w:abstractNumId w:val="0"/>
  </w:num>
  <w:num w:numId="8" w16cid:durableId="1781559430">
    <w:abstractNumId w:val="7"/>
  </w:num>
  <w:num w:numId="9" w16cid:durableId="2119908904">
    <w:abstractNumId w:val="5"/>
  </w:num>
  <w:num w:numId="10" w16cid:durableId="1522892271">
    <w:abstractNumId w:val="11"/>
  </w:num>
  <w:num w:numId="11" w16cid:durableId="1564633617">
    <w:abstractNumId w:val="6"/>
  </w:num>
  <w:num w:numId="12" w16cid:durableId="118956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99"/>
    <w:rsid w:val="000168A2"/>
    <w:rsid w:val="00036B05"/>
    <w:rsid w:val="00075BAF"/>
    <w:rsid w:val="00082D60"/>
    <w:rsid w:val="000D4268"/>
    <w:rsid w:val="000F310A"/>
    <w:rsid w:val="0014527D"/>
    <w:rsid w:val="00182FF7"/>
    <w:rsid w:val="00194697"/>
    <w:rsid w:val="00194D24"/>
    <w:rsid w:val="001A4398"/>
    <w:rsid w:val="001D73A2"/>
    <w:rsid w:val="001E2804"/>
    <w:rsid w:val="00244356"/>
    <w:rsid w:val="002619D3"/>
    <w:rsid w:val="00264BA8"/>
    <w:rsid w:val="00277CFF"/>
    <w:rsid w:val="00302284"/>
    <w:rsid w:val="00304A73"/>
    <w:rsid w:val="003059B9"/>
    <w:rsid w:val="00327715"/>
    <w:rsid w:val="003414B5"/>
    <w:rsid w:val="003821F9"/>
    <w:rsid w:val="003829A5"/>
    <w:rsid w:val="0038621D"/>
    <w:rsid w:val="003B6731"/>
    <w:rsid w:val="003D5BF3"/>
    <w:rsid w:val="00413DCC"/>
    <w:rsid w:val="00414708"/>
    <w:rsid w:val="00460AD9"/>
    <w:rsid w:val="004B389D"/>
    <w:rsid w:val="004B6F66"/>
    <w:rsid w:val="00522568"/>
    <w:rsid w:val="005365B9"/>
    <w:rsid w:val="0054591C"/>
    <w:rsid w:val="00590CD7"/>
    <w:rsid w:val="00630C4B"/>
    <w:rsid w:val="0068100E"/>
    <w:rsid w:val="00685E49"/>
    <w:rsid w:val="0068786B"/>
    <w:rsid w:val="00697D2D"/>
    <w:rsid w:val="006A3C1B"/>
    <w:rsid w:val="006F1B9C"/>
    <w:rsid w:val="006F4233"/>
    <w:rsid w:val="00721DED"/>
    <w:rsid w:val="00756E93"/>
    <w:rsid w:val="007604CB"/>
    <w:rsid w:val="007671D6"/>
    <w:rsid w:val="00771B8E"/>
    <w:rsid w:val="007D2256"/>
    <w:rsid w:val="008556DE"/>
    <w:rsid w:val="008D1908"/>
    <w:rsid w:val="00927677"/>
    <w:rsid w:val="00930842"/>
    <w:rsid w:val="00944496"/>
    <w:rsid w:val="009A1E89"/>
    <w:rsid w:val="009A3405"/>
    <w:rsid w:val="009C23D6"/>
    <w:rsid w:val="009C2523"/>
    <w:rsid w:val="009F1A68"/>
    <w:rsid w:val="00A0170C"/>
    <w:rsid w:val="00A352C0"/>
    <w:rsid w:val="00A42B44"/>
    <w:rsid w:val="00A45AC0"/>
    <w:rsid w:val="00A50643"/>
    <w:rsid w:val="00A736BB"/>
    <w:rsid w:val="00A73FA3"/>
    <w:rsid w:val="00A80399"/>
    <w:rsid w:val="00AA7A44"/>
    <w:rsid w:val="00B34C03"/>
    <w:rsid w:val="00B50955"/>
    <w:rsid w:val="00B62882"/>
    <w:rsid w:val="00B956DA"/>
    <w:rsid w:val="00B97CF3"/>
    <w:rsid w:val="00BC7423"/>
    <w:rsid w:val="00BF29A1"/>
    <w:rsid w:val="00C845CF"/>
    <w:rsid w:val="00CE37C5"/>
    <w:rsid w:val="00CF3641"/>
    <w:rsid w:val="00D263BA"/>
    <w:rsid w:val="00D7114B"/>
    <w:rsid w:val="00D8523F"/>
    <w:rsid w:val="00DA162C"/>
    <w:rsid w:val="00DB3539"/>
    <w:rsid w:val="00DD2030"/>
    <w:rsid w:val="00E52EB4"/>
    <w:rsid w:val="00E63F76"/>
    <w:rsid w:val="00F20B43"/>
    <w:rsid w:val="00F51725"/>
    <w:rsid w:val="00F62A14"/>
    <w:rsid w:val="00FB1A19"/>
    <w:rsid w:val="00FC252E"/>
    <w:rsid w:val="00FF0547"/>
    <w:rsid w:val="00FF2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3309"/>
  <w15:chartTrackingRefBased/>
  <w15:docId w15:val="{03EBE8FC-08FE-4C95-91D6-FDCAF42B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A44"/>
    <w:pPr>
      <w:ind w:left="720"/>
      <w:contextualSpacing/>
    </w:pPr>
  </w:style>
  <w:style w:type="table" w:styleId="TableGrid">
    <w:name w:val="Table Grid"/>
    <w:basedOn w:val="TableNormal"/>
    <w:uiPriority w:val="39"/>
    <w:rsid w:val="006A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365B9"/>
    <w:rPr>
      <w:color w:val="0000FF"/>
      <w:u w:val="single"/>
    </w:rPr>
  </w:style>
  <w:style w:type="character" w:customStyle="1" w:styleId="UnresolvedMention1">
    <w:name w:val="Unresolved Mention1"/>
    <w:basedOn w:val="DefaultParagraphFont"/>
    <w:uiPriority w:val="99"/>
    <w:semiHidden/>
    <w:unhideWhenUsed/>
    <w:rsid w:val="005365B9"/>
    <w:rPr>
      <w:color w:val="605E5C"/>
      <w:shd w:val="clear" w:color="auto" w:fill="E1DFDD"/>
    </w:rPr>
  </w:style>
  <w:style w:type="character" w:styleId="FollowedHyperlink">
    <w:name w:val="FollowedHyperlink"/>
    <w:basedOn w:val="DefaultParagraphFont"/>
    <w:uiPriority w:val="99"/>
    <w:semiHidden/>
    <w:unhideWhenUsed/>
    <w:rsid w:val="005365B9"/>
    <w:rPr>
      <w:color w:val="954F72" w:themeColor="followedHyperlink"/>
      <w:u w:val="single"/>
    </w:rPr>
  </w:style>
  <w:style w:type="paragraph" w:styleId="Header">
    <w:name w:val="header"/>
    <w:basedOn w:val="Normal"/>
    <w:link w:val="HeaderChar"/>
    <w:uiPriority w:val="99"/>
    <w:unhideWhenUsed/>
    <w:rsid w:val="00545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91C"/>
  </w:style>
  <w:style w:type="paragraph" w:styleId="Footer">
    <w:name w:val="footer"/>
    <w:basedOn w:val="Normal"/>
    <w:link w:val="FooterChar"/>
    <w:uiPriority w:val="99"/>
    <w:unhideWhenUsed/>
    <w:rsid w:val="00545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91C"/>
  </w:style>
  <w:style w:type="paragraph" w:styleId="BodyText2">
    <w:name w:val="Body Text 2"/>
    <w:basedOn w:val="Normal"/>
    <w:link w:val="BodyText2Char"/>
    <w:rsid w:val="003821F9"/>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3821F9"/>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Joshua</dc:creator>
  <cp:keywords/>
  <dc:description/>
  <cp:lastModifiedBy>Raza, Zirwa</cp:lastModifiedBy>
  <cp:revision>2</cp:revision>
  <dcterms:created xsi:type="dcterms:W3CDTF">2025-04-16T13:30:00Z</dcterms:created>
  <dcterms:modified xsi:type="dcterms:W3CDTF">2025-04-16T13:30:00Z</dcterms:modified>
</cp:coreProperties>
</file>